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E7B" w:rsidRPr="00B70A80" w:rsidRDefault="00367E7B" w:rsidP="00B70A80">
      <w:pPr>
        <w:tabs>
          <w:tab w:val="left" w:pos="567"/>
        </w:tabs>
        <w:spacing w:after="60"/>
        <w:jc w:val="both"/>
        <w:rPr>
          <w:bCs/>
          <w:sz w:val="22"/>
          <w:szCs w:val="22"/>
        </w:rPr>
      </w:pPr>
    </w:p>
    <w:tbl>
      <w:tblPr>
        <w:tblW w:w="110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82"/>
        <w:gridCol w:w="668"/>
        <w:gridCol w:w="183"/>
        <w:gridCol w:w="809"/>
        <w:gridCol w:w="41"/>
        <w:gridCol w:w="1944"/>
        <w:gridCol w:w="793"/>
        <w:gridCol w:w="1191"/>
        <w:gridCol w:w="2694"/>
        <w:gridCol w:w="708"/>
        <w:gridCol w:w="1023"/>
      </w:tblGrid>
      <w:tr w:rsidR="00265133" w:rsidRPr="00BE392F" w:rsidTr="00F73BEF">
        <w:trPr>
          <w:gridAfter w:val="1"/>
          <w:wAfter w:w="1023" w:type="dxa"/>
          <w:trHeight w:val="207"/>
        </w:trPr>
        <w:tc>
          <w:tcPr>
            <w:tcW w:w="2693" w:type="dxa"/>
            <w:gridSpan w:val="5"/>
            <w:vAlign w:val="center"/>
          </w:tcPr>
          <w:p w:rsidR="00265133" w:rsidRPr="00BE392F" w:rsidRDefault="00265133" w:rsidP="00265133">
            <w:pPr>
              <w:tabs>
                <w:tab w:val="left" w:pos="567"/>
              </w:tabs>
              <w:spacing w:after="60"/>
              <w:rPr>
                <w:b/>
                <w:sz w:val="16"/>
                <w:szCs w:val="16"/>
                <w:lang w:val="sr-Cyrl-CS"/>
              </w:rPr>
            </w:pPr>
            <w:r w:rsidRPr="00BE392F">
              <w:rPr>
                <w:b/>
                <w:sz w:val="16"/>
                <w:szCs w:val="16"/>
                <w:lang w:val="sr-Cyrl-CS"/>
              </w:rPr>
              <w:t xml:space="preserve">Име и презиме </w:t>
            </w:r>
          </w:p>
        </w:tc>
        <w:tc>
          <w:tcPr>
            <w:tcW w:w="7371" w:type="dxa"/>
            <w:gridSpan w:val="6"/>
            <w:vAlign w:val="center"/>
          </w:tcPr>
          <w:p w:rsidR="00265133" w:rsidRPr="00BE392F" w:rsidRDefault="009E3CA1" w:rsidP="00265133">
            <w:pPr>
              <w:tabs>
                <w:tab w:val="left" w:pos="567"/>
              </w:tabs>
              <w:spacing w:after="60"/>
              <w:rPr>
                <w:sz w:val="16"/>
                <w:szCs w:val="16"/>
                <w:lang w:val="sr-Cyrl-CS"/>
              </w:rPr>
            </w:pPr>
            <w:r w:rsidRPr="00BE392F">
              <w:rPr>
                <w:sz w:val="16"/>
                <w:szCs w:val="16"/>
                <w:lang w:val="sr-Cyrl-CS"/>
              </w:rPr>
              <w:t>Зорица И. Нешић</w:t>
            </w:r>
          </w:p>
        </w:tc>
      </w:tr>
      <w:tr w:rsidR="00265133" w:rsidRPr="00BE392F" w:rsidTr="00F73BEF">
        <w:trPr>
          <w:gridAfter w:val="1"/>
          <w:wAfter w:w="1023" w:type="dxa"/>
          <w:trHeight w:val="238"/>
        </w:trPr>
        <w:tc>
          <w:tcPr>
            <w:tcW w:w="2693" w:type="dxa"/>
            <w:gridSpan w:val="5"/>
            <w:vAlign w:val="center"/>
          </w:tcPr>
          <w:p w:rsidR="00265133" w:rsidRPr="00BE392F" w:rsidRDefault="00265133" w:rsidP="00265133">
            <w:pPr>
              <w:tabs>
                <w:tab w:val="left" w:pos="567"/>
              </w:tabs>
              <w:spacing w:after="60"/>
              <w:rPr>
                <w:b/>
                <w:sz w:val="16"/>
                <w:szCs w:val="16"/>
                <w:lang w:val="sr-Cyrl-CS"/>
              </w:rPr>
            </w:pPr>
            <w:r w:rsidRPr="00BE392F">
              <w:rPr>
                <w:b/>
                <w:sz w:val="16"/>
                <w:szCs w:val="16"/>
                <w:lang w:val="sr-Cyrl-CS"/>
              </w:rPr>
              <w:t>Звање</w:t>
            </w:r>
          </w:p>
        </w:tc>
        <w:tc>
          <w:tcPr>
            <w:tcW w:w="7371" w:type="dxa"/>
            <w:gridSpan w:val="6"/>
            <w:vAlign w:val="center"/>
          </w:tcPr>
          <w:p w:rsidR="00265133" w:rsidRPr="00BE392F" w:rsidRDefault="00990ADD" w:rsidP="00990ADD">
            <w:pPr>
              <w:tabs>
                <w:tab w:val="left" w:pos="567"/>
              </w:tabs>
              <w:spacing w:after="60"/>
              <w:rPr>
                <w:sz w:val="16"/>
                <w:szCs w:val="16"/>
                <w:lang w:val="sr-Cyrl-CS"/>
              </w:rPr>
            </w:pPr>
            <w:r w:rsidRPr="00BE392F">
              <w:rPr>
                <w:sz w:val="16"/>
                <w:szCs w:val="16"/>
              </w:rPr>
              <w:t xml:space="preserve">Редовни </w:t>
            </w:r>
            <w:r w:rsidR="009E3CA1" w:rsidRPr="00BE392F">
              <w:rPr>
                <w:sz w:val="16"/>
                <w:szCs w:val="16"/>
              </w:rPr>
              <w:t xml:space="preserve"> професор</w:t>
            </w:r>
          </w:p>
        </w:tc>
      </w:tr>
      <w:tr w:rsidR="00265133" w:rsidRPr="00BE392F" w:rsidTr="00F73BEF">
        <w:trPr>
          <w:gridAfter w:val="1"/>
          <w:wAfter w:w="1023" w:type="dxa"/>
          <w:trHeight w:val="270"/>
        </w:trPr>
        <w:tc>
          <w:tcPr>
            <w:tcW w:w="2693" w:type="dxa"/>
            <w:gridSpan w:val="5"/>
            <w:vAlign w:val="center"/>
          </w:tcPr>
          <w:p w:rsidR="00265133" w:rsidRPr="00BE392F" w:rsidRDefault="00265133" w:rsidP="00265133">
            <w:pPr>
              <w:tabs>
                <w:tab w:val="left" w:pos="567"/>
              </w:tabs>
              <w:spacing w:after="60"/>
              <w:rPr>
                <w:b/>
                <w:sz w:val="16"/>
                <w:szCs w:val="16"/>
                <w:lang w:val="sr-Cyrl-CS"/>
              </w:rPr>
            </w:pPr>
            <w:r w:rsidRPr="00BE392F">
              <w:rPr>
                <w:b/>
                <w:sz w:val="16"/>
                <w:szCs w:val="16"/>
                <w:lang w:val="sr-Cyrl-CS"/>
              </w:rPr>
              <w:t>Ужа научна односно уметничка област</w:t>
            </w:r>
          </w:p>
        </w:tc>
        <w:tc>
          <w:tcPr>
            <w:tcW w:w="7371" w:type="dxa"/>
            <w:gridSpan w:val="6"/>
            <w:vAlign w:val="center"/>
          </w:tcPr>
          <w:p w:rsidR="00265133" w:rsidRPr="00BE392F" w:rsidRDefault="009E3CA1" w:rsidP="00265133">
            <w:pPr>
              <w:tabs>
                <w:tab w:val="left" w:pos="567"/>
              </w:tabs>
              <w:spacing w:after="60"/>
              <w:rPr>
                <w:sz w:val="16"/>
                <w:szCs w:val="16"/>
                <w:lang w:val="sr-Cyrl-CS"/>
              </w:rPr>
            </w:pPr>
            <w:r w:rsidRPr="00BE392F">
              <w:rPr>
                <w:sz w:val="16"/>
                <w:szCs w:val="16"/>
                <w:lang w:val="sr-Cyrl-CS"/>
              </w:rPr>
              <w:t>Фармакологија, клиничка фармакологија и токсикологија</w:t>
            </w:r>
          </w:p>
        </w:tc>
      </w:tr>
      <w:tr w:rsidR="00C66C5A" w:rsidRPr="00BE392F" w:rsidTr="00F73BEF">
        <w:trPr>
          <w:gridAfter w:val="1"/>
          <w:wAfter w:w="1023" w:type="dxa"/>
          <w:trHeight w:val="274"/>
        </w:trPr>
        <w:tc>
          <w:tcPr>
            <w:tcW w:w="1701" w:type="dxa"/>
            <w:gridSpan w:val="3"/>
            <w:vAlign w:val="center"/>
          </w:tcPr>
          <w:p w:rsidR="00265133" w:rsidRPr="00BE392F" w:rsidRDefault="000C4FC8" w:rsidP="00265133">
            <w:pPr>
              <w:tabs>
                <w:tab w:val="left" w:pos="567"/>
              </w:tabs>
              <w:spacing w:after="60"/>
              <w:rPr>
                <w:sz w:val="16"/>
                <w:szCs w:val="16"/>
                <w:lang w:val="sr-Cyrl-CS"/>
              </w:rPr>
            </w:pPr>
            <w:r w:rsidRPr="00BE392F">
              <w:rPr>
                <w:b/>
                <w:sz w:val="16"/>
                <w:szCs w:val="16"/>
                <w:lang w:val="sr-Cyrl-CS"/>
              </w:rPr>
              <w:t>Академска каријера</w:t>
            </w:r>
          </w:p>
        </w:tc>
        <w:tc>
          <w:tcPr>
            <w:tcW w:w="992" w:type="dxa"/>
            <w:gridSpan w:val="2"/>
            <w:vAlign w:val="center"/>
          </w:tcPr>
          <w:p w:rsidR="00265133" w:rsidRPr="00BE392F" w:rsidRDefault="00265133" w:rsidP="00265133">
            <w:pPr>
              <w:tabs>
                <w:tab w:val="left" w:pos="567"/>
              </w:tabs>
              <w:spacing w:after="60"/>
              <w:rPr>
                <w:sz w:val="16"/>
                <w:szCs w:val="16"/>
                <w:lang w:val="sr-Cyrl-CS"/>
              </w:rPr>
            </w:pPr>
            <w:r w:rsidRPr="00BE392F">
              <w:rPr>
                <w:sz w:val="16"/>
                <w:szCs w:val="16"/>
                <w:lang w:val="sr-Cyrl-CS"/>
              </w:rPr>
              <w:t xml:space="preserve">Година </w:t>
            </w:r>
          </w:p>
        </w:tc>
        <w:tc>
          <w:tcPr>
            <w:tcW w:w="1985" w:type="dxa"/>
            <w:gridSpan w:val="2"/>
            <w:shd w:val="clear" w:color="auto" w:fill="auto"/>
            <w:vAlign w:val="center"/>
          </w:tcPr>
          <w:p w:rsidR="00265133" w:rsidRPr="00BE392F" w:rsidRDefault="00265133" w:rsidP="00265133">
            <w:pPr>
              <w:tabs>
                <w:tab w:val="left" w:pos="567"/>
              </w:tabs>
              <w:spacing w:after="60"/>
              <w:rPr>
                <w:sz w:val="16"/>
                <w:szCs w:val="16"/>
                <w:lang w:val="sr-Cyrl-CS"/>
              </w:rPr>
            </w:pPr>
            <w:r w:rsidRPr="00BE392F">
              <w:rPr>
                <w:sz w:val="16"/>
                <w:szCs w:val="16"/>
                <w:lang w:val="sr-Cyrl-CS"/>
              </w:rPr>
              <w:t xml:space="preserve">Институција </w:t>
            </w:r>
          </w:p>
        </w:tc>
        <w:tc>
          <w:tcPr>
            <w:tcW w:w="1984" w:type="dxa"/>
            <w:gridSpan w:val="2"/>
            <w:shd w:val="clear" w:color="auto" w:fill="auto"/>
            <w:vAlign w:val="center"/>
          </w:tcPr>
          <w:p w:rsidR="00265133" w:rsidRPr="00BE392F" w:rsidRDefault="000C4FC8" w:rsidP="00265133">
            <w:pPr>
              <w:tabs>
                <w:tab w:val="left" w:pos="567"/>
              </w:tabs>
              <w:spacing w:after="60"/>
              <w:rPr>
                <w:sz w:val="16"/>
                <w:szCs w:val="16"/>
                <w:lang w:val="sr-Cyrl-CS"/>
              </w:rPr>
            </w:pPr>
            <w:r w:rsidRPr="00BE392F">
              <w:rPr>
                <w:sz w:val="16"/>
                <w:szCs w:val="16"/>
              </w:rPr>
              <w:t>Област</w:t>
            </w:r>
            <w:r w:rsidR="00265133" w:rsidRPr="00BE392F">
              <w:rPr>
                <w:sz w:val="16"/>
                <w:szCs w:val="16"/>
                <w:lang w:val="sr-Cyrl-CS"/>
              </w:rPr>
              <w:t xml:space="preserve"> </w:t>
            </w:r>
          </w:p>
        </w:tc>
        <w:tc>
          <w:tcPr>
            <w:tcW w:w="3402" w:type="dxa"/>
            <w:gridSpan w:val="2"/>
            <w:shd w:val="clear" w:color="auto" w:fill="auto"/>
            <w:vAlign w:val="center"/>
          </w:tcPr>
          <w:p w:rsidR="00265133" w:rsidRPr="00BE392F" w:rsidRDefault="00265133" w:rsidP="00265133">
            <w:pPr>
              <w:tabs>
                <w:tab w:val="left" w:pos="567"/>
              </w:tabs>
              <w:spacing w:after="60"/>
              <w:rPr>
                <w:sz w:val="16"/>
                <w:szCs w:val="16"/>
              </w:rPr>
            </w:pPr>
            <w:r w:rsidRPr="00BE392F">
              <w:rPr>
                <w:sz w:val="16"/>
                <w:szCs w:val="16"/>
              </w:rPr>
              <w:t>Ужа научна, уметничка или стручна област</w:t>
            </w:r>
          </w:p>
        </w:tc>
      </w:tr>
      <w:tr w:rsidR="007652A3" w:rsidRPr="00BE392F" w:rsidTr="00F73BEF">
        <w:trPr>
          <w:gridAfter w:val="1"/>
          <w:wAfter w:w="1023" w:type="dxa"/>
          <w:trHeight w:val="561"/>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Избор у звање</w:t>
            </w:r>
          </w:p>
        </w:tc>
        <w:tc>
          <w:tcPr>
            <w:tcW w:w="992" w:type="dxa"/>
            <w:gridSpan w:val="2"/>
          </w:tcPr>
          <w:p w:rsidR="007652A3" w:rsidRPr="00BE392F" w:rsidRDefault="007652A3" w:rsidP="007652A3">
            <w:pPr>
              <w:jc w:val="center"/>
              <w:rPr>
                <w:sz w:val="16"/>
                <w:szCs w:val="16"/>
                <w:lang w:val="sr-Cyrl-CS"/>
              </w:rPr>
            </w:pPr>
          </w:p>
          <w:p w:rsidR="007652A3" w:rsidRPr="00BE392F" w:rsidRDefault="007652A3" w:rsidP="007652A3">
            <w:pPr>
              <w:jc w:val="center"/>
              <w:rPr>
                <w:sz w:val="16"/>
                <w:szCs w:val="16"/>
                <w:lang w:val="en-GB"/>
              </w:rPr>
            </w:pPr>
            <w:r w:rsidRPr="00BE392F">
              <w:rPr>
                <w:sz w:val="16"/>
                <w:szCs w:val="16"/>
                <w:lang w:val="sr-Cyrl-CS"/>
              </w:rPr>
              <w:t>2021</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tcPr>
          <w:p w:rsidR="007652A3" w:rsidRPr="00BE392F" w:rsidRDefault="007652A3" w:rsidP="007652A3">
            <w:pPr>
              <w:rPr>
                <w:sz w:val="16"/>
                <w:szCs w:val="16"/>
                <w:lang w:val="sr-Cyrl-CS"/>
              </w:rPr>
            </w:pPr>
            <w:r w:rsidRPr="00BE392F">
              <w:rPr>
                <w:sz w:val="16"/>
                <w:szCs w:val="16"/>
                <w:lang w:val="sr-Cyrl-CS"/>
              </w:rPr>
              <w:t>Медицинске науке</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Фармакологија, клиничка фармакологија и токсикологија</w:t>
            </w:r>
          </w:p>
        </w:tc>
      </w:tr>
      <w:tr w:rsidR="007652A3" w:rsidRPr="00BE392F" w:rsidTr="00F73BEF">
        <w:trPr>
          <w:gridAfter w:val="1"/>
          <w:wAfter w:w="1023" w:type="dxa"/>
          <w:trHeight w:val="427"/>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Докторат</w:t>
            </w:r>
          </w:p>
        </w:tc>
        <w:tc>
          <w:tcPr>
            <w:tcW w:w="992" w:type="dxa"/>
            <w:gridSpan w:val="2"/>
            <w:vAlign w:val="center"/>
          </w:tcPr>
          <w:p w:rsidR="007652A3" w:rsidRPr="00BE392F" w:rsidRDefault="007652A3" w:rsidP="007652A3">
            <w:pPr>
              <w:tabs>
                <w:tab w:val="left" w:pos="567"/>
              </w:tabs>
              <w:spacing w:after="60"/>
              <w:jc w:val="center"/>
              <w:rPr>
                <w:sz w:val="16"/>
                <w:szCs w:val="16"/>
                <w:lang w:val="en-GB"/>
              </w:rPr>
            </w:pPr>
            <w:r w:rsidRPr="00BE392F">
              <w:rPr>
                <w:sz w:val="16"/>
                <w:szCs w:val="16"/>
                <w:lang w:val="sr-Cyrl-CS"/>
              </w:rPr>
              <w:t>2007</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Медицинске науке</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Експериментална фармакологија</w:t>
            </w:r>
          </w:p>
        </w:tc>
      </w:tr>
      <w:tr w:rsidR="007652A3" w:rsidRPr="00BE392F" w:rsidTr="00F73BEF">
        <w:trPr>
          <w:gridAfter w:val="1"/>
          <w:wAfter w:w="1023" w:type="dxa"/>
          <w:trHeight w:val="427"/>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Специјализација</w:t>
            </w:r>
          </w:p>
          <w:p w:rsidR="007652A3" w:rsidRPr="00BE392F" w:rsidRDefault="007652A3" w:rsidP="007652A3">
            <w:pPr>
              <w:tabs>
                <w:tab w:val="left" w:pos="567"/>
              </w:tabs>
              <w:spacing w:after="60"/>
              <w:rPr>
                <w:sz w:val="16"/>
                <w:szCs w:val="16"/>
                <w:lang w:val="en-GB"/>
              </w:rPr>
            </w:pPr>
            <w:r w:rsidRPr="00BE392F">
              <w:rPr>
                <w:sz w:val="16"/>
                <w:szCs w:val="16"/>
                <w:lang w:val="en-GB"/>
              </w:rPr>
              <w:t>(</w:t>
            </w:r>
            <w:proofErr w:type="spellStart"/>
            <w:r w:rsidRPr="00BE392F">
              <w:rPr>
                <w:sz w:val="16"/>
                <w:szCs w:val="16"/>
                <w:lang w:val="en-GB"/>
              </w:rPr>
              <w:t>основна</w:t>
            </w:r>
            <w:proofErr w:type="spellEnd"/>
            <w:r w:rsidRPr="00BE392F">
              <w:rPr>
                <w:sz w:val="16"/>
                <w:szCs w:val="16"/>
                <w:lang w:val="en-GB"/>
              </w:rPr>
              <w:t>)</w:t>
            </w:r>
          </w:p>
        </w:tc>
        <w:tc>
          <w:tcPr>
            <w:tcW w:w="992" w:type="dxa"/>
            <w:gridSpan w:val="2"/>
          </w:tcPr>
          <w:p w:rsidR="007652A3" w:rsidRPr="00BE392F" w:rsidRDefault="007652A3" w:rsidP="007652A3">
            <w:pPr>
              <w:jc w:val="center"/>
              <w:rPr>
                <w:sz w:val="16"/>
                <w:szCs w:val="16"/>
                <w:lang w:val="sr-Cyrl-CS"/>
              </w:rPr>
            </w:pPr>
            <w:r w:rsidRPr="00BE392F">
              <w:rPr>
                <w:sz w:val="16"/>
                <w:szCs w:val="16"/>
                <w:lang w:val="sr-Cyrl-CS"/>
              </w:rPr>
              <w:t>1999</w:t>
            </w:r>
            <w:r w:rsidRPr="00BE392F">
              <w:rPr>
                <w:sz w:val="16"/>
                <w:szCs w:val="16"/>
                <w:lang w:val="en-GB"/>
              </w:rPr>
              <w:t>.</w:t>
            </w:r>
          </w:p>
        </w:tc>
        <w:tc>
          <w:tcPr>
            <w:tcW w:w="1985" w:type="dxa"/>
            <w:gridSpan w:val="2"/>
            <w:vMerge w:val="restart"/>
            <w:shd w:val="clear" w:color="auto" w:fill="auto"/>
            <w:vAlign w:val="center"/>
          </w:tcPr>
          <w:p w:rsidR="007652A3" w:rsidRPr="00131E91" w:rsidRDefault="007652A3" w:rsidP="007652A3">
            <w:pPr>
              <w:rPr>
                <w:sz w:val="16"/>
                <w:szCs w:val="16"/>
                <w:lang w:val="sr-Cyrl-CS"/>
              </w:rPr>
            </w:pPr>
            <w:r w:rsidRPr="00131E91">
              <w:rPr>
                <w:sz w:val="16"/>
                <w:szCs w:val="16"/>
                <w:lang w:val="sr-Cyrl-CS"/>
              </w:rPr>
              <w:t>Медицински факултет</w:t>
            </w:r>
            <w:r w:rsidRPr="00131E91">
              <w:rPr>
                <w:sz w:val="16"/>
                <w:szCs w:val="16"/>
              </w:rPr>
              <w:t>,</w:t>
            </w:r>
            <w:r w:rsidRPr="00131E91">
              <w:rPr>
                <w:sz w:val="16"/>
                <w:szCs w:val="16"/>
                <w:lang w:val="sr-Cyrl-CS"/>
              </w:rPr>
              <w:t xml:space="preserve"> Универзитет у Београду</w:t>
            </w:r>
          </w:p>
        </w:tc>
        <w:tc>
          <w:tcPr>
            <w:tcW w:w="1984" w:type="dxa"/>
            <w:gridSpan w:val="2"/>
            <w:vMerge w:val="restart"/>
            <w:shd w:val="clear" w:color="auto" w:fill="auto"/>
          </w:tcPr>
          <w:p w:rsidR="007652A3" w:rsidRPr="00131E91" w:rsidRDefault="007652A3" w:rsidP="007652A3">
            <w:pPr>
              <w:rPr>
                <w:sz w:val="16"/>
                <w:szCs w:val="16"/>
                <w:lang w:val="sr-Cyrl-CS"/>
              </w:rPr>
            </w:pPr>
          </w:p>
          <w:p w:rsidR="007652A3" w:rsidRPr="00131E91" w:rsidRDefault="007652A3" w:rsidP="007652A3">
            <w:pPr>
              <w:rPr>
                <w:sz w:val="16"/>
                <w:szCs w:val="16"/>
                <w:lang w:val="sr-Cyrl-CS"/>
              </w:rPr>
            </w:pPr>
          </w:p>
          <w:p w:rsidR="007652A3" w:rsidRPr="00131E91" w:rsidRDefault="007652A3" w:rsidP="007652A3">
            <w:pPr>
              <w:rPr>
                <w:sz w:val="16"/>
                <w:szCs w:val="16"/>
                <w:lang w:val="sr-Cyrl-CS"/>
              </w:rPr>
            </w:pPr>
            <w:r w:rsidRPr="00131E91">
              <w:rPr>
                <w:sz w:val="16"/>
                <w:szCs w:val="16"/>
                <w:lang w:val="sr-Cyrl-CS"/>
              </w:rPr>
              <w:t>Медицина</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Специјалиста педијатар</w:t>
            </w:r>
          </w:p>
        </w:tc>
      </w:tr>
      <w:tr w:rsidR="000C4FC8" w:rsidRPr="00BE392F" w:rsidTr="00F73BEF">
        <w:trPr>
          <w:gridAfter w:val="1"/>
          <w:wAfter w:w="1023" w:type="dxa"/>
          <w:trHeight w:val="427"/>
        </w:trPr>
        <w:tc>
          <w:tcPr>
            <w:tcW w:w="1701" w:type="dxa"/>
            <w:gridSpan w:val="3"/>
            <w:vAlign w:val="center"/>
          </w:tcPr>
          <w:p w:rsidR="000C4FC8" w:rsidRPr="00BE392F" w:rsidRDefault="000C4FC8" w:rsidP="000C4FC8">
            <w:pPr>
              <w:tabs>
                <w:tab w:val="left" w:pos="567"/>
              </w:tabs>
              <w:spacing w:after="60"/>
              <w:rPr>
                <w:sz w:val="16"/>
                <w:szCs w:val="16"/>
                <w:lang w:val="sr-Cyrl-CS"/>
              </w:rPr>
            </w:pPr>
            <w:proofErr w:type="spellStart"/>
            <w:r w:rsidRPr="00BE392F">
              <w:rPr>
                <w:sz w:val="16"/>
                <w:szCs w:val="16"/>
                <w:lang w:val="en-GB"/>
              </w:rPr>
              <w:t>Специјализација</w:t>
            </w:r>
            <w:proofErr w:type="spellEnd"/>
            <w:r w:rsidRPr="00BE392F">
              <w:rPr>
                <w:sz w:val="16"/>
                <w:szCs w:val="16"/>
                <w:lang w:val="en-GB"/>
              </w:rPr>
              <w:t xml:space="preserve"> (</w:t>
            </w:r>
            <w:r w:rsidRPr="00BE392F">
              <w:rPr>
                <w:sz w:val="16"/>
                <w:szCs w:val="16"/>
                <w:lang w:val="sr-Cyrl-CS"/>
              </w:rPr>
              <w:t>ужа</w:t>
            </w:r>
            <w:r w:rsidRPr="00BE392F">
              <w:rPr>
                <w:sz w:val="16"/>
                <w:szCs w:val="16"/>
                <w:lang w:val="en-GB"/>
              </w:rPr>
              <w:t>)</w:t>
            </w:r>
          </w:p>
        </w:tc>
        <w:tc>
          <w:tcPr>
            <w:tcW w:w="992" w:type="dxa"/>
            <w:gridSpan w:val="2"/>
          </w:tcPr>
          <w:p w:rsidR="000C4FC8" w:rsidRPr="00BE392F" w:rsidRDefault="000C4FC8" w:rsidP="007652A3">
            <w:pPr>
              <w:jc w:val="center"/>
              <w:rPr>
                <w:sz w:val="16"/>
                <w:szCs w:val="16"/>
                <w:lang w:val="sr-Cyrl-CS"/>
              </w:rPr>
            </w:pPr>
          </w:p>
          <w:p w:rsidR="000C4FC8" w:rsidRPr="00BE392F" w:rsidRDefault="000C4FC8" w:rsidP="007652A3">
            <w:pPr>
              <w:jc w:val="center"/>
              <w:rPr>
                <w:sz w:val="16"/>
                <w:szCs w:val="16"/>
                <w:lang w:val="en-GB"/>
              </w:rPr>
            </w:pPr>
            <w:r w:rsidRPr="00BE392F">
              <w:rPr>
                <w:sz w:val="16"/>
                <w:szCs w:val="16"/>
                <w:lang w:val="sr-Cyrl-CS"/>
              </w:rPr>
              <w:t>2018</w:t>
            </w:r>
            <w:r w:rsidRPr="00BE392F">
              <w:rPr>
                <w:sz w:val="16"/>
                <w:szCs w:val="16"/>
                <w:lang w:val="en-GB"/>
              </w:rPr>
              <w:t>.</w:t>
            </w:r>
          </w:p>
        </w:tc>
        <w:tc>
          <w:tcPr>
            <w:tcW w:w="1985" w:type="dxa"/>
            <w:gridSpan w:val="2"/>
            <w:vMerge/>
            <w:shd w:val="clear" w:color="auto" w:fill="auto"/>
          </w:tcPr>
          <w:p w:rsidR="000C4FC8" w:rsidRPr="00BE392F" w:rsidRDefault="000C4FC8" w:rsidP="000C4FC8">
            <w:pPr>
              <w:rPr>
                <w:sz w:val="16"/>
                <w:szCs w:val="16"/>
                <w:lang w:val="sr-Cyrl-CS"/>
              </w:rPr>
            </w:pPr>
          </w:p>
        </w:tc>
        <w:tc>
          <w:tcPr>
            <w:tcW w:w="1984" w:type="dxa"/>
            <w:gridSpan w:val="2"/>
            <w:vMerge/>
            <w:shd w:val="clear" w:color="auto" w:fill="auto"/>
          </w:tcPr>
          <w:p w:rsidR="000C4FC8" w:rsidRPr="00BE392F" w:rsidRDefault="000C4FC8" w:rsidP="000C4FC8">
            <w:pPr>
              <w:rPr>
                <w:sz w:val="16"/>
                <w:szCs w:val="16"/>
                <w:lang w:val="sr-Cyrl-CS"/>
              </w:rPr>
            </w:pPr>
          </w:p>
        </w:tc>
        <w:tc>
          <w:tcPr>
            <w:tcW w:w="3402" w:type="dxa"/>
            <w:gridSpan w:val="2"/>
            <w:shd w:val="clear" w:color="auto" w:fill="auto"/>
            <w:vAlign w:val="center"/>
          </w:tcPr>
          <w:p w:rsidR="000C4FC8" w:rsidRPr="00BE392F" w:rsidRDefault="000C4FC8" w:rsidP="000C4FC8">
            <w:pPr>
              <w:tabs>
                <w:tab w:val="left" w:pos="567"/>
              </w:tabs>
              <w:spacing w:after="60"/>
              <w:rPr>
                <w:sz w:val="16"/>
                <w:szCs w:val="16"/>
                <w:lang w:val="sr-Cyrl-CS"/>
              </w:rPr>
            </w:pPr>
            <w:r w:rsidRPr="00BE392F">
              <w:rPr>
                <w:sz w:val="16"/>
                <w:szCs w:val="16"/>
                <w:lang w:val="sr-Cyrl-CS"/>
              </w:rPr>
              <w:t>Клиничка фармакологија –</w:t>
            </w:r>
          </w:p>
          <w:p w:rsidR="000C4FC8" w:rsidRPr="00BE392F" w:rsidRDefault="000C4FC8" w:rsidP="000C4FC8">
            <w:pPr>
              <w:tabs>
                <w:tab w:val="left" w:pos="567"/>
              </w:tabs>
              <w:spacing w:after="60"/>
              <w:rPr>
                <w:sz w:val="16"/>
                <w:szCs w:val="16"/>
                <w:lang w:val="sr-Cyrl-CS"/>
              </w:rPr>
            </w:pPr>
            <w:r w:rsidRPr="00BE392F">
              <w:rPr>
                <w:sz w:val="16"/>
                <w:szCs w:val="16"/>
                <w:lang w:val="sr-Cyrl-CS"/>
              </w:rPr>
              <w:t>фармакотерапија</w:t>
            </w:r>
          </w:p>
        </w:tc>
      </w:tr>
      <w:tr w:rsidR="007652A3" w:rsidRPr="00BE392F" w:rsidTr="00F73BEF">
        <w:trPr>
          <w:gridAfter w:val="1"/>
          <w:wAfter w:w="1023" w:type="dxa"/>
          <w:trHeight w:val="427"/>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Магистратура</w:t>
            </w:r>
          </w:p>
        </w:tc>
        <w:tc>
          <w:tcPr>
            <w:tcW w:w="992" w:type="dxa"/>
            <w:gridSpan w:val="2"/>
          </w:tcPr>
          <w:p w:rsidR="007652A3" w:rsidRPr="00BE392F" w:rsidRDefault="007652A3" w:rsidP="007652A3">
            <w:pPr>
              <w:jc w:val="center"/>
              <w:rPr>
                <w:sz w:val="16"/>
                <w:szCs w:val="16"/>
                <w:lang w:val="sr-Cyrl-CS"/>
              </w:rPr>
            </w:pPr>
          </w:p>
          <w:p w:rsidR="007652A3" w:rsidRPr="00BE392F" w:rsidRDefault="007652A3" w:rsidP="007652A3">
            <w:pPr>
              <w:jc w:val="center"/>
              <w:rPr>
                <w:sz w:val="16"/>
                <w:szCs w:val="16"/>
                <w:lang w:val="en-GB"/>
              </w:rPr>
            </w:pPr>
            <w:r w:rsidRPr="00BE392F">
              <w:rPr>
                <w:sz w:val="16"/>
                <w:szCs w:val="16"/>
                <w:lang w:val="sr-Cyrl-CS"/>
              </w:rPr>
              <w:t>2003</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tcPr>
          <w:p w:rsidR="007652A3" w:rsidRPr="00BE392F" w:rsidRDefault="007652A3" w:rsidP="007652A3">
            <w:pPr>
              <w:rPr>
                <w:sz w:val="16"/>
                <w:szCs w:val="16"/>
                <w:lang w:val="sr-Cyrl-CS"/>
              </w:rPr>
            </w:pPr>
          </w:p>
          <w:p w:rsidR="007652A3" w:rsidRPr="00BE392F" w:rsidRDefault="007652A3" w:rsidP="007652A3">
            <w:pPr>
              <w:rPr>
                <w:sz w:val="16"/>
                <w:szCs w:val="16"/>
                <w:lang w:val="sr-Cyrl-CS"/>
              </w:rPr>
            </w:pPr>
            <w:r w:rsidRPr="00BE392F">
              <w:rPr>
                <w:sz w:val="16"/>
                <w:szCs w:val="16"/>
                <w:lang w:val="sr-Cyrl-CS"/>
              </w:rPr>
              <w:t>Медицинске науке</w:t>
            </w:r>
          </w:p>
        </w:tc>
        <w:tc>
          <w:tcPr>
            <w:tcW w:w="3402" w:type="dxa"/>
            <w:gridSpan w:val="2"/>
            <w:shd w:val="clear" w:color="auto" w:fill="auto"/>
            <w:vAlign w:val="center"/>
          </w:tcPr>
          <w:p w:rsidR="007652A3" w:rsidRPr="00BE392F" w:rsidRDefault="007652A3" w:rsidP="007652A3">
            <w:pPr>
              <w:tabs>
                <w:tab w:val="left" w:pos="567"/>
              </w:tabs>
              <w:spacing w:after="60"/>
              <w:rPr>
                <w:sz w:val="16"/>
                <w:szCs w:val="16"/>
              </w:rPr>
            </w:pPr>
            <w:r w:rsidRPr="00BE392F">
              <w:rPr>
                <w:sz w:val="16"/>
                <w:szCs w:val="16"/>
              </w:rPr>
              <w:t>Фамакотерапија у гастроентерологији</w:t>
            </w:r>
          </w:p>
        </w:tc>
      </w:tr>
      <w:tr w:rsidR="007652A3" w:rsidRPr="00BE392F" w:rsidTr="00F73BEF">
        <w:trPr>
          <w:gridAfter w:val="1"/>
          <w:wAfter w:w="1023" w:type="dxa"/>
          <w:trHeight w:val="452"/>
        </w:trPr>
        <w:tc>
          <w:tcPr>
            <w:tcW w:w="1701" w:type="dxa"/>
            <w:gridSpan w:val="3"/>
            <w:vAlign w:val="center"/>
          </w:tcPr>
          <w:p w:rsidR="007652A3" w:rsidRPr="00BE392F" w:rsidRDefault="007652A3" w:rsidP="007652A3">
            <w:pPr>
              <w:tabs>
                <w:tab w:val="left" w:pos="567"/>
              </w:tabs>
              <w:spacing w:after="60"/>
              <w:rPr>
                <w:sz w:val="16"/>
                <w:szCs w:val="16"/>
                <w:lang w:val="sr-Cyrl-CS"/>
              </w:rPr>
            </w:pPr>
            <w:r w:rsidRPr="00BE392F">
              <w:rPr>
                <w:sz w:val="16"/>
                <w:szCs w:val="16"/>
                <w:lang w:val="sr-Cyrl-CS"/>
              </w:rPr>
              <w:t>Диплома</w:t>
            </w:r>
          </w:p>
        </w:tc>
        <w:tc>
          <w:tcPr>
            <w:tcW w:w="992" w:type="dxa"/>
            <w:gridSpan w:val="2"/>
          </w:tcPr>
          <w:p w:rsidR="007652A3" w:rsidRPr="00BE392F" w:rsidRDefault="007652A3" w:rsidP="007652A3">
            <w:pPr>
              <w:jc w:val="center"/>
              <w:rPr>
                <w:sz w:val="16"/>
                <w:szCs w:val="16"/>
                <w:lang w:val="sr-Cyrl-CS"/>
              </w:rPr>
            </w:pPr>
          </w:p>
          <w:p w:rsidR="007652A3" w:rsidRPr="00BE392F" w:rsidRDefault="007652A3" w:rsidP="007652A3">
            <w:pPr>
              <w:jc w:val="center"/>
              <w:rPr>
                <w:sz w:val="16"/>
                <w:szCs w:val="16"/>
                <w:lang w:val="en-GB"/>
              </w:rPr>
            </w:pPr>
            <w:r w:rsidRPr="00BE392F">
              <w:rPr>
                <w:sz w:val="16"/>
                <w:szCs w:val="16"/>
                <w:lang w:val="sr-Cyrl-CS"/>
              </w:rPr>
              <w:t>1993</w:t>
            </w:r>
            <w:r w:rsidRPr="00BE392F">
              <w:rPr>
                <w:sz w:val="16"/>
                <w:szCs w:val="16"/>
                <w:lang w:val="en-GB"/>
              </w:rPr>
              <w:t>.</w:t>
            </w:r>
          </w:p>
        </w:tc>
        <w:tc>
          <w:tcPr>
            <w:tcW w:w="1985" w:type="dxa"/>
            <w:gridSpan w:val="2"/>
            <w:shd w:val="clear" w:color="auto" w:fill="auto"/>
            <w:vAlign w:val="center"/>
          </w:tcPr>
          <w:p w:rsidR="007652A3" w:rsidRPr="00BE392F" w:rsidRDefault="007652A3" w:rsidP="007652A3">
            <w:pPr>
              <w:rPr>
                <w:sz w:val="16"/>
                <w:szCs w:val="16"/>
                <w:lang w:val="sr-Cyrl-CS"/>
              </w:rPr>
            </w:pPr>
            <w:r w:rsidRPr="00BE392F">
              <w:rPr>
                <w:sz w:val="16"/>
                <w:szCs w:val="16"/>
                <w:lang w:val="sr-Cyrl-CS"/>
              </w:rPr>
              <w:t>Медицински факултет</w:t>
            </w:r>
            <w:r w:rsidRPr="00BE392F">
              <w:rPr>
                <w:sz w:val="16"/>
                <w:szCs w:val="16"/>
              </w:rPr>
              <w:t>,</w:t>
            </w:r>
            <w:r w:rsidRPr="00BE392F">
              <w:rPr>
                <w:sz w:val="16"/>
                <w:szCs w:val="16"/>
                <w:lang w:val="sr-Cyrl-CS"/>
              </w:rPr>
              <w:t xml:space="preserve"> Универзитет у Београду</w:t>
            </w:r>
          </w:p>
        </w:tc>
        <w:tc>
          <w:tcPr>
            <w:tcW w:w="1984" w:type="dxa"/>
            <w:gridSpan w:val="2"/>
            <w:shd w:val="clear" w:color="auto" w:fill="auto"/>
          </w:tcPr>
          <w:p w:rsidR="007652A3" w:rsidRPr="00BE392F" w:rsidRDefault="007652A3" w:rsidP="007652A3">
            <w:pPr>
              <w:rPr>
                <w:sz w:val="16"/>
                <w:szCs w:val="16"/>
                <w:lang w:val="sr-Cyrl-CS"/>
              </w:rPr>
            </w:pPr>
          </w:p>
          <w:p w:rsidR="007652A3" w:rsidRPr="00BE392F" w:rsidRDefault="007652A3" w:rsidP="007652A3">
            <w:pPr>
              <w:rPr>
                <w:sz w:val="16"/>
                <w:szCs w:val="16"/>
                <w:lang w:val="sr-Cyrl-CS"/>
              </w:rPr>
            </w:pPr>
            <w:r w:rsidRPr="00BE392F">
              <w:rPr>
                <w:sz w:val="16"/>
                <w:szCs w:val="16"/>
                <w:lang w:val="sr-Cyrl-CS"/>
              </w:rPr>
              <w:t>Медицина</w:t>
            </w:r>
          </w:p>
        </w:tc>
        <w:tc>
          <w:tcPr>
            <w:tcW w:w="3402" w:type="dxa"/>
            <w:gridSpan w:val="2"/>
            <w:shd w:val="clear" w:color="auto" w:fill="auto"/>
          </w:tcPr>
          <w:p w:rsidR="007652A3" w:rsidRPr="00BE392F" w:rsidRDefault="007652A3" w:rsidP="007652A3">
            <w:pPr>
              <w:rPr>
                <w:sz w:val="16"/>
                <w:szCs w:val="16"/>
                <w:lang w:val="sr-Cyrl-CS"/>
              </w:rPr>
            </w:pPr>
          </w:p>
          <w:p w:rsidR="007652A3" w:rsidRPr="00BE392F" w:rsidRDefault="007652A3" w:rsidP="007652A3">
            <w:pPr>
              <w:rPr>
                <w:sz w:val="16"/>
                <w:szCs w:val="16"/>
                <w:lang w:val="sr-Cyrl-CS"/>
              </w:rPr>
            </w:pPr>
            <w:r w:rsidRPr="00BE392F">
              <w:rPr>
                <w:sz w:val="16"/>
                <w:szCs w:val="16"/>
                <w:lang w:val="sr-Cyrl-CS"/>
              </w:rPr>
              <w:t>Доктор медицине</w:t>
            </w:r>
          </w:p>
        </w:tc>
      </w:tr>
      <w:tr w:rsidR="007652A3" w:rsidRPr="00BE392F" w:rsidTr="007652A3">
        <w:tblPrEx>
          <w:jc w:val="center"/>
        </w:tblPrEx>
        <w:trPr>
          <w:gridBefore w:val="2"/>
          <w:wBefore w:w="1033" w:type="dxa"/>
          <w:trHeight w:val="227"/>
          <w:jc w:val="center"/>
        </w:trPr>
        <w:tc>
          <w:tcPr>
            <w:tcW w:w="10054" w:type="dxa"/>
            <w:gridSpan w:val="10"/>
            <w:shd w:val="clear" w:color="auto" w:fill="auto"/>
            <w:vAlign w:val="center"/>
          </w:tcPr>
          <w:p w:rsidR="007652A3" w:rsidRPr="00BE392F" w:rsidRDefault="007652A3" w:rsidP="007652A3">
            <w:pPr>
              <w:tabs>
                <w:tab w:val="left" w:pos="567"/>
              </w:tabs>
              <w:spacing w:after="60"/>
              <w:rPr>
                <w:b/>
                <w:sz w:val="16"/>
                <w:szCs w:val="16"/>
              </w:rPr>
            </w:pPr>
            <w:r w:rsidRPr="00BE392F">
              <w:rPr>
                <w:b/>
                <w:sz w:val="16"/>
                <w:szCs w:val="16"/>
                <w:lang w:val="sr-Cyrl-CS"/>
              </w:rPr>
              <w:t xml:space="preserve">Списак предмета </w:t>
            </w:r>
            <w:r w:rsidRPr="00BE392F">
              <w:rPr>
                <w:b/>
                <w:sz w:val="16"/>
                <w:szCs w:val="16"/>
              </w:rPr>
              <w:t>које наставник држи на докторским студијама</w:t>
            </w:r>
          </w:p>
        </w:tc>
      </w:tr>
      <w:tr w:rsidR="00BE392F" w:rsidRPr="00BE392F" w:rsidTr="00F73BEF">
        <w:tblPrEx>
          <w:jc w:val="center"/>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b/>
                <w:sz w:val="16"/>
                <w:szCs w:val="16"/>
                <w:lang w:val="sr-Cyrl-CS"/>
              </w:rPr>
            </w:pPr>
            <w:r w:rsidRPr="00BE392F">
              <w:rPr>
                <w:b/>
                <w:sz w:val="16"/>
                <w:szCs w:val="16"/>
                <w:lang w:val="sr-Cyrl-CS"/>
              </w:rPr>
              <w:t>Р.Б.</w:t>
            </w:r>
          </w:p>
        </w:tc>
        <w:tc>
          <w:tcPr>
            <w:tcW w:w="850" w:type="dxa"/>
            <w:gridSpan w:val="2"/>
            <w:shd w:val="clear" w:color="auto" w:fill="auto"/>
            <w:vAlign w:val="center"/>
          </w:tcPr>
          <w:p w:rsidR="007652A3" w:rsidRPr="00BE392F" w:rsidRDefault="007652A3" w:rsidP="00502AD4">
            <w:pPr>
              <w:rPr>
                <w:b/>
                <w:sz w:val="16"/>
                <w:szCs w:val="16"/>
              </w:rPr>
            </w:pPr>
            <w:r w:rsidRPr="00BE392F">
              <w:rPr>
                <w:b/>
                <w:sz w:val="16"/>
                <w:szCs w:val="16"/>
              </w:rPr>
              <w:t xml:space="preserve">Ознака </w:t>
            </w:r>
          </w:p>
        </w:tc>
        <w:tc>
          <w:tcPr>
            <w:tcW w:w="8353" w:type="dxa"/>
            <w:gridSpan w:val="6"/>
            <w:vAlign w:val="center"/>
          </w:tcPr>
          <w:p w:rsidR="007652A3" w:rsidRPr="00BE392F" w:rsidRDefault="007652A3" w:rsidP="00502AD4">
            <w:pPr>
              <w:rPr>
                <w:b/>
                <w:sz w:val="16"/>
                <w:szCs w:val="16"/>
              </w:rPr>
            </w:pPr>
            <w:r w:rsidRPr="00BE392F">
              <w:rPr>
                <w:b/>
                <w:iCs/>
                <w:sz w:val="16"/>
                <w:szCs w:val="16"/>
                <w:lang w:val="sr-Cyrl-CS"/>
              </w:rPr>
              <w:t>Назив предмета</w:t>
            </w:r>
          </w:p>
        </w:tc>
      </w:tr>
      <w:tr w:rsidR="00BE392F" w:rsidRPr="00BE392F" w:rsidTr="00F73BEF">
        <w:tblPrEx>
          <w:jc w:val="center"/>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sz w:val="16"/>
                <w:szCs w:val="16"/>
                <w:lang w:val="sr-Cyrl-CS"/>
              </w:rPr>
            </w:pPr>
            <w:r w:rsidRPr="00BE392F">
              <w:rPr>
                <w:sz w:val="16"/>
                <w:szCs w:val="16"/>
                <w:lang w:val="sr-Cyrl-CS"/>
              </w:rPr>
              <w:t>1.</w:t>
            </w:r>
          </w:p>
        </w:tc>
        <w:tc>
          <w:tcPr>
            <w:tcW w:w="850" w:type="dxa"/>
            <w:gridSpan w:val="2"/>
            <w:shd w:val="clear" w:color="auto" w:fill="auto"/>
            <w:vAlign w:val="center"/>
          </w:tcPr>
          <w:p w:rsidR="007652A3" w:rsidRPr="00BE392F" w:rsidRDefault="007652A3" w:rsidP="00502AD4">
            <w:pPr>
              <w:rPr>
                <w:sz w:val="16"/>
                <w:szCs w:val="16"/>
                <w:lang w:val="en-GB"/>
              </w:rPr>
            </w:pPr>
          </w:p>
        </w:tc>
        <w:tc>
          <w:tcPr>
            <w:tcW w:w="8353" w:type="dxa"/>
            <w:gridSpan w:val="6"/>
            <w:vAlign w:val="center"/>
          </w:tcPr>
          <w:p w:rsidR="007652A3" w:rsidRPr="00BE392F" w:rsidRDefault="007652A3" w:rsidP="007652A3">
            <w:pPr>
              <w:tabs>
                <w:tab w:val="left" w:pos="567"/>
              </w:tabs>
              <w:spacing w:after="60"/>
              <w:rPr>
                <w:sz w:val="16"/>
                <w:szCs w:val="16"/>
                <w:lang w:val="sr-Cyrl-CS"/>
              </w:rPr>
            </w:pPr>
            <w:proofErr w:type="spellStart"/>
            <w:r w:rsidRPr="00BE392F">
              <w:rPr>
                <w:sz w:val="16"/>
                <w:szCs w:val="16"/>
                <w:lang w:val="en-GB"/>
              </w:rPr>
              <w:t>Медицинска</w:t>
            </w:r>
            <w:proofErr w:type="spellEnd"/>
            <w:r w:rsidRPr="00BE392F">
              <w:rPr>
                <w:sz w:val="16"/>
                <w:szCs w:val="16"/>
                <w:lang w:val="en-GB"/>
              </w:rPr>
              <w:t xml:space="preserve"> </w:t>
            </w:r>
            <w:proofErr w:type="spellStart"/>
            <w:r w:rsidRPr="00BE392F">
              <w:rPr>
                <w:sz w:val="16"/>
                <w:szCs w:val="16"/>
                <w:lang w:val="en-GB"/>
              </w:rPr>
              <w:t>фармакологија</w:t>
            </w:r>
            <w:proofErr w:type="spellEnd"/>
            <w:r w:rsidRPr="00BE392F">
              <w:rPr>
                <w:sz w:val="16"/>
                <w:szCs w:val="16"/>
                <w:lang w:val="en-GB"/>
              </w:rPr>
              <w:t xml:space="preserve"> (</w:t>
            </w:r>
            <w:proofErr w:type="spellStart"/>
            <w:r w:rsidRPr="00BE392F">
              <w:rPr>
                <w:sz w:val="16"/>
                <w:szCs w:val="16"/>
                <w:lang w:val="en-GB"/>
              </w:rPr>
              <w:t>предмет</w:t>
            </w:r>
            <w:proofErr w:type="spellEnd"/>
            <w:r w:rsidRPr="00BE392F">
              <w:rPr>
                <w:sz w:val="16"/>
                <w:szCs w:val="16"/>
                <w:lang w:val="en-GB"/>
              </w:rPr>
              <w:t xml:space="preserve"> –</w:t>
            </w:r>
            <w:r w:rsidRPr="00BE392F">
              <w:rPr>
                <w:sz w:val="16"/>
                <w:szCs w:val="16"/>
                <w:lang w:val="sr-Cyrl-CS"/>
              </w:rPr>
              <w:t xml:space="preserve">Методологија научног истраживања у медицини - Добра лабораторијска пракса) </w:t>
            </w:r>
          </w:p>
        </w:tc>
      </w:tr>
      <w:tr w:rsidR="00BE392F" w:rsidRPr="00BE392F" w:rsidTr="00F73BEF">
        <w:tblPrEx>
          <w:jc w:val="center"/>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sz w:val="16"/>
                <w:szCs w:val="16"/>
                <w:lang w:val="sr-Cyrl-CS"/>
              </w:rPr>
            </w:pPr>
            <w:r w:rsidRPr="00BE392F">
              <w:rPr>
                <w:sz w:val="16"/>
                <w:szCs w:val="16"/>
                <w:lang w:val="sr-Cyrl-CS"/>
              </w:rPr>
              <w:t>2.</w:t>
            </w:r>
          </w:p>
        </w:tc>
        <w:tc>
          <w:tcPr>
            <w:tcW w:w="850" w:type="dxa"/>
            <w:gridSpan w:val="2"/>
            <w:shd w:val="clear" w:color="auto" w:fill="auto"/>
            <w:vAlign w:val="center"/>
          </w:tcPr>
          <w:p w:rsidR="007652A3" w:rsidRPr="00BE392F" w:rsidRDefault="007652A3" w:rsidP="00502AD4">
            <w:pPr>
              <w:rPr>
                <w:sz w:val="16"/>
                <w:szCs w:val="16"/>
                <w:lang w:val="en-GB"/>
              </w:rPr>
            </w:pPr>
          </w:p>
        </w:tc>
        <w:tc>
          <w:tcPr>
            <w:tcW w:w="8353" w:type="dxa"/>
            <w:gridSpan w:val="6"/>
            <w:vAlign w:val="center"/>
          </w:tcPr>
          <w:p w:rsidR="007652A3" w:rsidRPr="00BE392F" w:rsidRDefault="00BE392F" w:rsidP="007652A3">
            <w:pPr>
              <w:rPr>
                <w:sz w:val="16"/>
                <w:szCs w:val="16"/>
                <w:lang w:val="en-GB"/>
              </w:rPr>
            </w:pPr>
            <w:r w:rsidRPr="00BE392F">
              <w:rPr>
                <w:sz w:val="16"/>
                <w:szCs w:val="16"/>
                <w:lang w:val="sr-Cyrl-CS"/>
              </w:rPr>
              <w:t>Медицинска фармакологија (И</w:t>
            </w:r>
            <w:r w:rsidR="007652A3" w:rsidRPr="00BE392F">
              <w:rPr>
                <w:sz w:val="16"/>
                <w:szCs w:val="16"/>
                <w:lang w:val="sr-Cyrl-CS"/>
              </w:rPr>
              <w:t xml:space="preserve">зборни предмет </w:t>
            </w:r>
            <w:r w:rsidRPr="00BE392F">
              <w:rPr>
                <w:sz w:val="16"/>
                <w:szCs w:val="16"/>
                <w:lang w:val="en-GB"/>
              </w:rPr>
              <w:t xml:space="preserve">- </w:t>
            </w:r>
            <w:r w:rsidR="007652A3" w:rsidRPr="00BE392F">
              <w:rPr>
                <w:sz w:val="16"/>
                <w:szCs w:val="16"/>
                <w:lang w:val="sr-Cyrl-CS"/>
              </w:rPr>
              <w:t>Етичност испитивања на животињама и људима</w:t>
            </w:r>
            <w:r w:rsidR="007652A3" w:rsidRPr="00BE392F">
              <w:rPr>
                <w:sz w:val="16"/>
                <w:szCs w:val="16"/>
                <w:lang w:val="en-GB"/>
              </w:rPr>
              <w:t>)</w:t>
            </w:r>
          </w:p>
        </w:tc>
      </w:tr>
      <w:tr w:rsidR="00BE392F" w:rsidRPr="00BE392F" w:rsidTr="00F73BEF">
        <w:tblPrEx>
          <w:jc w:val="center"/>
        </w:tblPrEx>
        <w:trPr>
          <w:gridBefore w:val="2"/>
          <w:wBefore w:w="1033" w:type="dxa"/>
          <w:trHeight w:val="227"/>
          <w:jc w:val="center"/>
        </w:trPr>
        <w:tc>
          <w:tcPr>
            <w:tcW w:w="851" w:type="dxa"/>
            <w:gridSpan w:val="2"/>
            <w:shd w:val="clear" w:color="auto" w:fill="auto"/>
            <w:vAlign w:val="center"/>
          </w:tcPr>
          <w:p w:rsidR="007652A3" w:rsidRPr="00BE392F" w:rsidRDefault="007652A3" w:rsidP="00502AD4">
            <w:pPr>
              <w:rPr>
                <w:sz w:val="16"/>
                <w:szCs w:val="16"/>
                <w:lang w:val="en-GB"/>
              </w:rPr>
            </w:pPr>
            <w:r w:rsidRPr="00BE392F">
              <w:rPr>
                <w:sz w:val="16"/>
                <w:szCs w:val="16"/>
                <w:lang w:val="en-GB"/>
              </w:rPr>
              <w:t>3.</w:t>
            </w:r>
          </w:p>
        </w:tc>
        <w:tc>
          <w:tcPr>
            <w:tcW w:w="850" w:type="dxa"/>
            <w:gridSpan w:val="2"/>
            <w:shd w:val="clear" w:color="auto" w:fill="auto"/>
            <w:vAlign w:val="center"/>
          </w:tcPr>
          <w:p w:rsidR="007652A3" w:rsidRPr="00BE392F" w:rsidRDefault="007652A3" w:rsidP="00502AD4">
            <w:pPr>
              <w:rPr>
                <w:sz w:val="16"/>
                <w:szCs w:val="16"/>
                <w:lang w:val="en-GB"/>
              </w:rPr>
            </w:pPr>
          </w:p>
        </w:tc>
        <w:tc>
          <w:tcPr>
            <w:tcW w:w="8353" w:type="dxa"/>
            <w:gridSpan w:val="6"/>
            <w:vAlign w:val="center"/>
          </w:tcPr>
          <w:p w:rsidR="007652A3" w:rsidRPr="00BE392F" w:rsidRDefault="007652A3" w:rsidP="00BE392F">
            <w:pPr>
              <w:rPr>
                <w:sz w:val="16"/>
                <w:szCs w:val="16"/>
                <w:lang w:val="en-GB"/>
              </w:rPr>
            </w:pPr>
            <w:proofErr w:type="spellStart"/>
            <w:r w:rsidRPr="00BE392F">
              <w:rPr>
                <w:sz w:val="16"/>
                <w:szCs w:val="16"/>
                <w:lang w:val="en-GB"/>
              </w:rPr>
              <w:t>Медицинска</w:t>
            </w:r>
            <w:proofErr w:type="spellEnd"/>
            <w:r w:rsidRPr="00BE392F">
              <w:rPr>
                <w:sz w:val="16"/>
                <w:szCs w:val="16"/>
                <w:lang w:val="en-GB"/>
              </w:rPr>
              <w:t xml:space="preserve"> </w:t>
            </w:r>
            <w:proofErr w:type="spellStart"/>
            <w:r w:rsidRPr="00BE392F">
              <w:rPr>
                <w:sz w:val="16"/>
                <w:szCs w:val="16"/>
                <w:lang w:val="en-GB"/>
              </w:rPr>
              <w:t>фармакологија</w:t>
            </w:r>
            <w:proofErr w:type="spellEnd"/>
            <w:r w:rsidRPr="00BE392F">
              <w:rPr>
                <w:sz w:val="16"/>
                <w:szCs w:val="16"/>
                <w:lang w:val="en-GB"/>
              </w:rPr>
              <w:t xml:space="preserve"> (</w:t>
            </w:r>
            <w:proofErr w:type="spellStart"/>
            <w:r w:rsidR="00BE392F" w:rsidRPr="00BE392F">
              <w:rPr>
                <w:sz w:val="16"/>
                <w:szCs w:val="16"/>
                <w:lang w:val="en-GB"/>
              </w:rPr>
              <w:t>Обавезни</w:t>
            </w:r>
            <w:proofErr w:type="spellEnd"/>
            <w:r w:rsidRPr="00BE392F">
              <w:rPr>
                <w:sz w:val="16"/>
                <w:szCs w:val="16"/>
                <w:lang w:val="en-GB"/>
              </w:rPr>
              <w:t xml:space="preserve"> </w:t>
            </w:r>
            <w:proofErr w:type="spellStart"/>
            <w:r w:rsidRPr="00BE392F">
              <w:rPr>
                <w:sz w:val="16"/>
                <w:szCs w:val="16"/>
                <w:lang w:val="en-GB"/>
              </w:rPr>
              <w:t>предмет</w:t>
            </w:r>
            <w:proofErr w:type="spellEnd"/>
            <w:r w:rsidRPr="00BE392F">
              <w:rPr>
                <w:sz w:val="16"/>
                <w:szCs w:val="16"/>
                <w:lang w:val="en-GB"/>
              </w:rPr>
              <w:t xml:space="preserve"> – </w:t>
            </w:r>
            <w:proofErr w:type="spellStart"/>
            <w:r w:rsidR="00BE392F" w:rsidRPr="00BE392F">
              <w:rPr>
                <w:sz w:val="16"/>
                <w:szCs w:val="16"/>
                <w:lang w:val="en-GB"/>
              </w:rPr>
              <w:t>Специјална</w:t>
            </w:r>
            <w:proofErr w:type="spellEnd"/>
            <w:r w:rsidR="00BE392F" w:rsidRPr="00BE392F">
              <w:rPr>
                <w:sz w:val="16"/>
                <w:szCs w:val="16"/>
                <w:lang w:val="en-GB"/>
              </w:rPr>
              <w:t xml:space="preserve"> </w:t>
            </w:r>
            <w:proofErr w:type="spellStart"/>
            <w:r w:rsidR="00BE392F" w:rsidRPr="00BE392F">
              <w:rPr>
                <w:sz w:val="16"/>
                <w:szCs w:val="16"/>
                <w:lang w:val="en-GB"/>
              </w:rPr>
              <w:t>клиничка</w:t>
            </w:r>
            <w:proofErr w:type="spellEnd"/>
            <w:r w:rsidR="00BE392F" w:rsidRPr="00BE392F">
              <w:rPr>
                <w:sz w:val="16"/>
                <w:szCs w:val="16"/>
                <w:lang w:val="en-GB"/>
              </w:rPr>
              <w:t xml:space="preserve"> </w:t>
            </w:r>
            <w:proofErr w:type="spellStart"/>
            <w:r w:rsidR="00BE392F" w:rsidRPr="00BE392F">
              <w:rPr>
                <w:sz w:val="16"/>
                <w:szCs w:val="16"/>
                <w:lang w:val="en-GB"/>
              </w:rPr>
              <w:t>фармакологија</w:t>
            </w:r>
            <w:proofErr w:type="spellEnd"/>
            <w:r w:rsidRPr="00BE392F">
              <w:rPr>
                <w:sz w:val="16"/>
                <w:szCs w:val="16"/>
                <w:lang w:val="en-GB"/>
              </w:rPr>
              <w:t>)</w:t>
            </w:r>
          </w:p>
        </w:tc>
      </w:tr>
      <w:tr w:rsidR="00F73BEF" w:rsidRPr="00BE392F" w:rsidTr="00F73BEF">
        <w:tblPrEx>
          <w:jc w:val="center"/>
        </w:tblPrEx>
        <w:trPr>
          <w:gridBefore w:val="2"/>
          <w:wBefore w:w="1033" w:type="dxa"/>
          <w:trHeight w:val="227"/>
          <w:jc w:val="center"/>
        </w:trPr>
        <w:tc>
          <w:tcPr>
            <w:tcW w:w="851" w:type="dxa"/>
            <w:gridSpan w:val="2"/>
            <w:shd w:val="clear" w:color="auto" w:fill="auto"/>
            <w:vAlign w:val="center"/>
          </w:tcPr>
          <w:p w:rsidR="00F73BEF" w:rsidRPr="00BE392F" w:rsidRDefault="00F73BEF" w:rsidP="00502AD4">
            <w:pPr>
              <w:rPr>
                <w:sz w:val="16"/>
                <w:szCs w:val="16"/>
                <w:lang w:val="en-GB"/>
              </w:rPr>
            </w:pPr>
            <w:r>
              <w:rPr>
                <w:sz w:val="16"/>
                <w:szCs w:val="16"/>
                <w:lang w:val="en-GB"/>
              </w:rPr>
              <w:t>4.</w:t>
            </w:r>
          </w:p>
        </w:tc>
        <w:tc>
          <w:tcPr>
            <w:tcW w:w="850" w:type="dxa"/>
            <w:gridSpan w:val="2"/>
            <w:shd w:val="clear" w:color="auto" w:fill="auto"/>
            <w:vAlign w:val="center"/>
          </w:tcPr>
          <w:p w:rsidR="00F73BEF" w:rsidRPr="00BE392F" w:rsidRDefault="00F73BEF" w:rsidP="00502AD4">
            <w:pPr>
              <w:rPr>
                <w:sz w:val="16"/>
                <w:szCs w:val="16"/>
                <w:lang w:val="en-GB"/>
              </w:rPr>
            </w:pPr>
          </w:p>
        </w:tc>
        <w:tc>
          <w:tcPr>
            <w:tcW w:w="8353" w:type="dxa"/>
            <w:gridSpan w:val="6"/>
            <w:vAlign w:val="center"/>
          </w:tcPr>
          <w:p w:rsidR="00F73BEF" w:rsidRPr="00BE392F" w:rsidRDefault="00F73BEF" w:rsidP="00BE392F">
            <w:pPr>
              <w:rPr>
                <w:sz w:val="16"/>
                <w:szCs w:val="16"/>
                <w:lang w:val="en-GB"/>
              </w:rPr>
            </w:pPr>
            <w:proofErr w:type="spellStart"/>
            <w:r>
              <w:rPr>
                <w:sz w:val="16"/>
                <w:szCs w:val="16"/>
                <w:lang w:val="en-GB"/>
              </w:rPr>
              <w:t>Медицинска</w:t>
            </w:r>
            <w:proofErr w:type="spellEnd"/>
            <w:r>
              <w:rPr>
                <w:sz w:val="16"/>
                <w:szCs w:val="16"/>
                <w:lang w:val="en-GB"/>
              </w:rPr>
              <w:t xml:space="preserve"> </w:t>
            </w:r>
            <w:proofErr w:type="spellStart"/>
            <w:r>
              <w:rPr>
                <w:sz w:val="16"/>
                <w:szCs w:val="16"/>
                <w:lang w:val="en-GB"/>
              </w:rPr>
              <w:t>фармакологија</w:t>
            </w:r>
            <w:proofErr w:type="spellEnd"/>
            <w:r>
              <w:rPr>
                <w:sz w:val="16"/>
                <w:szCs w:val="16"/>
                <w:lang w:val="en-GB"/>
              </w:rPr>
              <w:t xml:space="preserve"> (</w:t>
            </w:r>
            <w:proofErr w:type="spellStart"/>
            <w:r>
              <w:rPr>
                <w:sz w:val="16"/>
                <w:szCs w:val="16"/>
                <w:lang w:val="en-GB"/>
              </w:rPr>
              <w:t>Изборни</w:t>
            </w:r>
            <w:proofErr w:type="spellEnd"/>
            <w:r>
              <w:rPr>
                <w:sz w:val="16"/>
                <w:szCs w:val="16"/>
                <w:lang w:val="en-GB"/>
              </w:rPr>
              <w:t xml:space="preserve"> </w:t>
            </w:r>
            <w:proofErr w:type="spellStart"/>
            <w:r>
              <w:rPr>
                <w:sz w:val="16"/>
                <w:szCs w:val="16"/>
                <w:lang w:val="en-GB"/>
              </w:rPr>
              <w:t>предмет</w:t>
            </w:r>
            <w:proofErr w:type="spellEnd"/>
            <w:r>
              <w:rPr>
                <w:sz w:val="16"/>
                <w:szCs w:val="16"/>
                <w:lang w:val="en-GB"/>
              </w:rPr>
              <w:t xml:space="preserve"> – </w:t>
            </w:r>
            <w:proofErr w:type="spellStart"/>
            <w:r>
              <w:rPr>
                <w:sz w:val="16"/>
                <w:szCs w:val="16"/>
                <w:lang w:val="en-GB"/>
              </w:rPr>
              <w:t>Лабораторијске</w:t>
            </w:r>
            <w:proofErr w:type="spellEnd"/>
            <w:r>
              <w:rPr>
                <w:sz w:val="16"/>
                <w:szCs w:val="16"/>
                <w:lang w:val="en-GB"/>
              </w:rPr>
              <w:t xml:space="preserve"> </w:t>
            </w:r>
            <w:proofErr w:type="spellStart"/>
            <w:r>
              <w:rPr>
                <w:sz w:val="16"/>
                <w:szCs w:val="16"/>
                <w:lang w:val="en-GB"/>
              </w:rPr>
              <w:t>технике</w:t>
            </w:r>
            <w:proofErr w:type="spellEnd"/>
            <w:r>
              <w:rPr>
                <w:sz w:val="16"/>
                <w:szCs w:val="16"/>
                <w:lang w:val="en-GB"/>
              </w:rPr>
              <w:t xml:space="preserve"> у </w:t>
            </w:r>
            <w:proofErr w:type="spellStart"/>
            <w:r>
              <w:rPr>
                <w:sz w:val="16"/>
                <w:szCs w:val="16"/>
                <w:lang w:val="en-GB"/>
              </w:rPr>
              <w:t>фармакологији</w:t>
            </w:r>
            <w:proofErr w:type="spellEnd"/>
            <w:r>
              <w:rPr>
                <w:sz w:val="16"/>
                <w:szCs w:val="16"/>
                <w:lang w:val="en-GB"/>
              </w:rPr>
              <w:t>, руководилац)</w:t>
            </w:r>
          </w:p>
        </w:tc>
      </w:tr>
      <w:tr w:rsidR="00BE392F" w:rsidRPr="00BE392F" w:rsidTr="007F0F00">
        <w:trPr>
          <w:gridAfter w:val="1"/>
          <w:wAfter w:w="1023" w:type="dxa"/>
          <w:trHeight w:val="427"/>
        </w:trPr>
        <w:tc>
          <w:tcPr>
            <w:tcW w:w="10064" w:type="dxa"/>
            <w:gridSpan w:val="11"/>
            <w:shd w:val="clear" w:color="auto" w:fill="auto"/>
            <w:vAlign w:val="center"/>
          </w:tcPr>
          <w:p w:rsidR="00BE392F" w:rsidRPr="00BE392F" w:rsidRDefault="00BE392F" w:rsidP="00BE392F">
            <w:pPr>
              <w:rPr>
                <w:b/>
                <w:sz w:val="16"/>
                <w:szCs w:val="16"/>
                <w:lang w:val="sr-Cyrl-CS"/>
              </w:rPr>
            </w:pPr>
            <w:r w:rsidRPr="00BE392F">
              <w:rPr>
                <w:sz w:val="16"/>
                <w:szCs w:val="16"/>
                <w:lang w:val="sr-Cyrl-CS"/>
              </w:rPr>
              <w:t xml:space="preserve">Најзначајнији радови </w:t>
            </w:r>
            <w:r w:rsidRPr="00BE392F">
              <w:rPr>
                <w:b/>
                <w:sz w:val="16"/>
                <w:szCs w:val="16"/>
                <w:lang w:val="sr-Cyrl-CS"/>
              </w:rPr>
              <w:t xml:space="preserve"> у складу са захтевима допунских услова  стандарда за дато поље (минимално 10 не више од 20)</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r>
              <w:rPr>
                <w:sz w:val="16"/>
                <w:szCs w:val="16"/>
                <w:lang w:val="en-GB"/>
              </w:rPr>
              <w:t>1.</w:t>
            </w:r>
          </w:p>
        </w:tc>
        <w:tc>
          <w:tcPr>
            <w:tcW w:w="8505" w:type="dxa"/>
            <w:gridSpan w:val="9"/>
            <w:shd w:val="clear" w:color="auto" w:fill="auto"/>
          </w:tcPr>
          <w:p w:rsidR="00BE392F" w:rsidRPr="00BE392F" w:rsidRDefault="00BE392F" w:rsidP="00BE392F">
            <w:pPr>
              <w:rPr>
                <w:sz w:val="16"/>
                <w:szCs w:val="16"/>
                <w:lang w:val="sr-Cyrl-CS"/>
              </w:rPr>
            </w:pPr>
            <w:r w:rsidRPr="00BE392F">
              <w:rPr>
                <w:b/>
                <w:sz w:val="16"/>
                <w:szCs w:val="16"/>
                <w:lang w:val="sr-Cyrl-CS"/>
              </w:rPr>
              <w:t>Nešić Z,</w:t>
            </w:r>
            <w:r w:rsidRPr="00BE392F">
              <w:rPr>
                <w:sz w:val="16"/>
                <w:szCs w:val="16"/>
                <w:lang w:val="sr-Cyrl-CS"/>
              </w:rPr>
              <w:t xml:space="preserve"> Todorović Z, Stojanović R, Basta-Jovanović G, Radojević-Škodrić S, Veličković R, Chatterjee PK, Thiemermann C, Prostran M. Single dose intravenous simvastatin treatment attenuates renal injury in an experimental model of ischemia-reperfusion in the rat. </w:t>
            </w:r>
            <w:r w:rsidRPr="00BE392F">
              <w:rPr>
                <w:sz w:val="16"/>
                <w:szCs w:val="16"/>
              </w:rPr>
              <w:t>J Pharmacol Sci 2006; 102(4): 413-</w:t>
            </w:r>
            <w:r w:rsidR="00ED0E8D">
              <w:rPr>
                <w:sz w:val="16"/>
                <w:szCs w:val="16"/>
              </w:rPr>
              <w:t>41</w:t>
            </w:r>
            <w:r w:rsidRPr="00BE392F">
              <w:rPr>
                <w:sz w:val="16"/>
                <w:szCs w:val="16"/>
              </w:rPr>
              <w:t xml:space="preserve">7. </w:t>
            </w:r>
            <w:r w:rsidR="00ED0E8D" w:rsidRPr="00ED0E8D">
              <w:rPr>
                <w:b/>
                <w:sz w:val="16"/>
                <w:szCs w:val="16"/>
              </w:rPr>
              <w:t xml:space="preserve"> IF=2.242;</w:t>
            </w:r>
            <w:r w:rsidRPr="00ED0E8D">
              <w:rPr>
                <w:b/>
                <w:sz w:val="16"/>
                <w:szCs w:val="16"/>
              </w:rPr>
              <w:t xml:space="preserve">                                                                                                        </w:t>
            </w:r>
            <w:r w:rsidRPr="00ED0E8D">
              <w:rPr>
                <w:b/>
                <w:color w:val="000000"/>
                <w:sz w:val="16"/>
                <w:szCs w:val="16"/>
              </w:rPr>
              <w:t xml:space="preserve"> </w:t>
            </w:r>
          </w:p>
        </w:tc>
        <w:tc>
          <w:tcPr>
            <w:tcW w:w="708" w:type="dxa"/>
            <w:shd w:val="clear" w:color="auto" w:fill="auto"/>
          </w:tcPr>
          <w:p w:rsidR="00BE392F" w:rsidRPr="00DE56A0" w:rsidRDefault="00BE392F" w:rsidP="00640F0A">
            <w:pPr>
              <w:rPr>
                <w:b/>
                <w:sz w:val="16"/>
                <w:szCs w:val="16"/>
                <w:lang w:val="sr-Cyrl-CS"/>
              </w:rPr>
            </w:pPr>
            <w:r w:rsidRPr="00DE56A0">
              <w:rPr>
                <w:b/>
                <w:color w:val="000000"/>
                <w:sz w:val="16"/>
                <w:szCs w:val="16"/>
              </w:rPr>
              <w:t>M22</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lang w:val="sl-SI"/>
              </w:rPr>
              <w:t xml:space="preserve">Todorovic Z, </w:t>
            </w:r>
            <w:r w:rsidRPr="00BE392F">
              <w:rPr>
                <w:b/>
                <w:bCs/>
                <w:sz w:val="16"/>
                <w:szCs w:val="16"/>
                <w:lang w:val="sl-SI"/>
              </w:rPr>
              <w:t>Nesic Z</w:t>
            </w:r>
            <w:r w:rsidRPr="00BE392F">
              <w:rPr>
                <w:sz w:val="16"/>
                <w:szCs w:val="16"/>
                <w:lang w:val="sl-SI"/>
              </w:rPr>
              <w:t>, Stojanovic R, Basta-Jovanovic G, Radojevic-Skodric S, Velickovic R, Chatterjee PK, Thiemermann C, Prostran M. Acute protective effects of simvastatin in the rat model of renal ischemia-reperfusion injury: it is never too late for the pretreatment.</w:t>
            </w:r>
            <w:r w:rsidRPr="00BE392F">
              <w:rPr>
                <w:sz w:val="16"/>
                <w:szCs w:val="16"/>
              </w:rPr>
              <w:t xml:space="preserve"> J Pharmacol Sci 2008; 107(4): 465-70.</w:t>
            </w:r>
            <w:r w:rsidR="002A55B5">
              <w:t xml:space="preserve"> </w:t>
            </w:r>
            <w:r w:rsidR="002A55B5" w:rsidRPr="002A55B5">
              <w:rPr>
                <w:b/>
                <w:sz w:val="16"/>
                <w:szCs w:val="16"/>
              </w:rPr>
              <w:t>IF=2.599</w:t>
            </w:r>
            <w:r w:rsidR="002A55B5">
              <w:rPr>
                <w:b/>
                <w:sz w:val="16"/>
                <w:szCs w:val="16"/>
              </w:rPr>
              <w:t>;</w:t>
            </w:r>
            <w:r w:rsidRPr="002A55B5">
              <w:rPr>
                <w:b/>
                <w:color w:val="000000"/>
                <w:sz w:val="16"/>
                <w:szCs w:val="16"/>
              </w:rPr>
              <w:t xml:space="preserve"> </w:t>
            </w:r>
            <w:r w:rsidRPr="002A55B5">
              <w:rPr>
                <w:sz w:val="16"/>
                <w:szCs w:val="16"/>
                <w:lang w:val="sr-Cyrl-CS"/>
              </w:rPr>
              <w:t xml:space="preserve">                                                                                     </w:t>
            </w:r>
          </w:p>
        </w:tc>
        <w:tc>
          <w:tcPr>
            <w:tcW w:w="708" w:type="dxa"/>
            <w:shd w:val="clear" w:color="auto" w:fill="auto"/>
          </w:tcPr>
          <w:p w:rsidR="00BE392F" w:rsidRPr="00DE56A0" w:rsidRDefault="00BE392F" w:rsidP="00640F0A">
            <w:pPr>
              <w:rPr>
                <w:b/>
                <w:sz w:val="16"/>
                <w:szCs w:val="16"/>
                <w:lang w:val="sr-Cyrl-CS"/>
              </w:rPr>
            </w:pPr>
            <w:r w:rsidRPr="00DE56A0">
              <w:rPr>
                <w:b/>
                <w:color w:val="000000"/>
                <w:sz w:val="16"/>
                <w:szCs w:val="16"/>
              </w:rPr>
              <w:t>M22</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lang w:val="sl-SI"/>
              </w:rPr>
              <w:t xml:space="preserve">Radonjić NV, Petronijević ND, Vučković SM, Prostran MS, </w:t>
            </w:r>
            <w:r w:rsidRPr="00BE392F">
              <w:rPr>
                <w:b/>
                <w:sz w:val="16"/>
                <w:szCs w:val="16"/>
                <w:lang w:val="sl-SI"/>
              </w:rPr>
              <w:t>Nešić ZI</w:t>
            </w:r>
            <w:r w:rsidRPr="00BE392F">
              <w:rPr>
                <w:sz w:val="16"/>
                <w:szCs w:val="16"/>
                <w:lang w:val="sl-SI"/>
              </w:rPr>
              <w:t>, Todorović VR, Paunović VR. Baseline temperature in an animal model of schizophrenia: Long-term effects of perinatal phencyclidine administration. Physiol Behav 2008; 93(3): 437-43.</w:t>
            </w:r>
            <w:r w:rsidR="002A55B5">
              <w:t xml:space="preserve"> </w:t>
            </w:r>
            <w:r w:rsidR="002A55B5" w:rsidRPr="002A55B5">
              <w:rPr>
                <w:b/>
                <w:sz w:val="16"/>
                <w:szCs w:val="16"/>
                <w:lang w:val="sl-SI"/>
              </w:rPr>
              <w:t xml:space="preserve"> IF=2.806;</w:t>
            </w:r>
            <w:r w:rsidRPr="00BE392F">
              <w:rPr>
                <w:sz w:val="16"/>
                <w:szCs w:val="16"/>
                <w:lang w:val="sl-SI"/>
              </w:rPr>
              <w:t xml:space="preserve">            </w:t>
            </w:r>
            <w:r w:rsidRPr="002A55B5">
              <w:rPr>
                <w:sz w:val="16"/>
                <w:szCs w:val="16"/>
                <w:lang w:val="sr-Cyrl-CS"/>
              </w:rPr>
              <w:t xml:space="preserve">            </w:t>
            </w:r>
          </w:p>
        </w:tc>
        <w:tc>
          <w:tcPr>
            <w:tcW w:w="708" w:type="dxa"/>
            <w:shd w:val="clear" w:color="auto" w:fill="auto"/>
          </w:tcPr>
          <w:p w:rsidR="00BE392F" w:rsidRPr="00DE56A0" w:rsidRDefault="00BE392F" w:rsidP="00640F0A">
            <w:pPr>
              <w:rPr>
                <w:b/>
                <w:sz w:val="16"/>
                <w:szCs w:val="16"/>
                <w:lang w:val="sr-Cyrl-CS"/>
              </w:rPr>
            </w:pPr>
            <w:r w:rsidRPr="00DE56A0">
              <w:rPr>
                <w:b/>
                <w:color w:val="000000"/>
                <w:sz w:val="16"/>
                <w:szCs w:val="16"/>
              </w:rPr>
              <w:t>M21</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rPr>
              <w:t xml:space="preserve">Delic D, </w:t>
            </w:r>
            <w:r w:rsidRPr="00BE392F">
              <w:rPr>
                <w:b/>
                <w:sz w:val="16"/>
                <w:szCs w:val="16"/>
              </w:rPr>
              <w:t>Nesic Z</w:t>
            </w:r>
            <w:r w:rsidRPr="00BE392F">
              <w:rPr>
                <w:sz w:val="16"/>
                <w:szCs w:val="16"/>
              </w:rPr>
              <w:t xml:space="preserve">, Prostran M, Simonovic J, Jankovic S. Anicteric hepatitis in an adult associated with Coxsackie B4 virus infection.  Infection, 2006; 34: 236 – 7.  DOI: 10.1007/s15010-006-5004-0 </w:t>
            </w:r>
            <w:r w:rsidR="00ED0E8D" w:rsidRPr="00ED0E8D">
              <w:rPr>
                <w:b/>
                <w:sz w:val="16"/>
                <w:szCs w:val="16"/>
              </w:rPr>
              <w:t xml:space="preserve"> IF=2.368;</w:t>
            </w:r>
            <w:r w:rsidRPr="00ED0E8D">
              <w:rPr>
                <w:b/>
                <w:sz w:val="16"/>
                <w:szCs w:val="16"/>
              </w:rPr>
              <w:t xml:space="preserve">                                                                                                  </w:t>
            </w:r>
          </w:p>
        </w:tc>
        <w:tc>
          <w:tcPr>
            <w:tcW w:w="708" w:type="dxa"/>
            <w:shd w:val="clear" w:color="auto" w:fill="auto"/>
          </w:tcPr>
          <w:p w:rsidR="00BE392F" w:rsidRPr="00DE56A0" w:rsidRDefault="00BE392F" w:rsidP="00640F0A">
            <w:pPr>
              <w:rPr>
                <w:b/>
                <w:sz w:val="16"/>
                <w:szCs w:val="16"/>
                <w:lang w:val="sr-Cyrl-CS"/>
              </w:rPr>
            </w:pPr>
            <w:r w:rsidRPr="00DE56A0">
              <w:rPr>
                <w:b/>
                <w:sz w:val="16"/>
                <w:szCs w:val="16"/>
              </w:rPr>
              <w:t>M22</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b/>
                <w:sz w:val="16"/>
                <w:szCs w:val="16"/>
              </w:rPr>
              <w:t>Nešić Z</w:t>
            </w:r>
            <w:r w:rsidRPr="00BE392F">
              <w:rPr>
                <w:sz w:val="16"/>
                <w:szCs w:val="16"/>
              </w:rPr>
              <w:t xml:space="preserve">, Todorović Z, Stojanović R, Basta-Jovanović G, Radojević-Škodrić S, Veličković R, Matić D, Prostran M. Acute protective effects of different doses of simvastatin in the rat model of ischemia-reperfusion injury. Acta Veterinaria-Beograd 2008; 58(5-6): 413-27. </w:t>
            </w:r>
            <w:r w:rsidR="002A55B5" w:rsidRPr="002A55B5">
              <w:rPr>
                <w:b/>
                <w:color w:val="000000"/>
                <w:sz w:val="16"/>
                <w:szCs w:val="16"/>
                <w:lang w:val="nl-NL"/>
              </w:rPr>
              <w:t xml:space="preserve"> IF=</w:t>
            </w:r>
            <w:r w:rsidR="002A55B5" w:rsidRPr="002A55B5">
              <w:rPr>
                <w:b/>
                <w:color w:val="000000"/>
                <w:sz w:val="16"/>
                <w:szCs w:val="16"/>
              </w:rPr>
              <w:t>0.167;</w:t>
            </w:r>
            <w:r w:rsidRPr="002A55B5">
              <w:rPr>
                <w:b/>
                <w:sz w:val="16"/>
                <w:szCs w:val="16"/>
              </w:rPr>
              <w:t xml:space="preserve">              </w:t>
            </w:r>
            <w:r w:rsidRPr="002A55B5">
              <w:rPr>
                <w:b/>
                <w:color w:val="000000"/>
                <w:sz w:val="16"/>
                <w:szCs w:val="16"/>
                <w:lang w:val="nl-NL"/>
              </w:rPr>
              <w:t xml:space="preserve">                                                      </w:t>
            </w:r>
          </w:p>
        </w:tc>
        <w:tc>
          <w:tcPr>
            <w:tcW w:w="708" w:type="dxa"/>
            <w:shd w:val="clear" w:color="auto" w:fill="auto"/>
          </w:tcPr>
          <w:p w:rsidR="00BE392F" w:rsidRPr="00DE56A0" w:rsidRDefault="00BE392F" w:rsidP="00640F0A">
            <w:pPr>
              <w:rPr>
                <w:b/>
                <w:sz w:val="16"/>
                <w:szCs w:val="16"/>
                <w:lang w:val="sr-Cyrl-CS"/>
              </w:rPr>
            </w:pPr>
            <w:r w:rsidRPr="00DE56A0">
              <w:rPr>
                <w:b/>
                <w:color w:val="000000"/>
                <w:sz w:val="16"/>
                <w:szCs w:val="16"/>
                <w:lang w:val="nl-NL"/>
              </w:rPr>
              <w:t>M23</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B58AC">
            <w:pPr>
              <w:rPr>
                <w:sz w:val="16"/>
                <w:szCs w:val="16"/>
                <w:lang w:val="sr-Cyrl-CS"/>
              </w:rPr>
            </w:pPr>
            <w:r w:rsidRPr="00BE392F">
              <w:rPr>
                <w:sz w:val="16"/>
                <w:szCs w:val="16"/>
              </w:rPr>
              <w:t xml:space="preserve">Todorović Z, Prostran M, </w:t>
            </w:r>
            <w:r w:rsidRPr="00BE392F">
              <w:rPr>
                <w:b/>
                <w:sz w:val="16"/>
                <w:szCs w:val="16"/>
              </w:rPr>
              <w:t>Nešić Z</w:t>
            </w:r>
            <w:r w:rsidRPr="00BE392F">
              <w:rPr>
                <w:sz w:val="16"/>
                <w:szCs w:val="16"/>
              </w:rPr>
              <w:t xml:space="preserve">, Stojanović R, Stojanov R.  The influence of drugs on biochemical markers of ischemia-reperfusion injury. In: Injac R (ed). The Analysis of Pharmacologically Active Compounds and Biomolecules in Real Samples (ISBN: 978-81-7895-417-2). Kerala, India: Transworld </w:t>
            </w:r>
            <w:r w:rsidR="00BB58AC" w:rsidRPr="00BE392F">
              <w:rPr>
                <w:sz w:val="16"/>
                <w:szCs w:val="16"/>
              </w:rPr>
              <w:t>Research</w:t>
            </w:r>
            <w:r w:rsidR="00BB58AC">
              <w:rPr>
                <w:sz w:val="16"/>
                <w:szCs w:val="16"/>
              </w:rPr>
              <w:t xml:space="preserve"> Network 2009: 217-238.</w:t>
            </w:r>
            <w:r w:rsidRPr="00BE392F">
              <w:rPr>
                <w:sz w:val="16"/>
                <w:szCs w:val="16"/>
              </w:rPr>
              <w:t xml:space="preserve">     </w:t>
            </w:r>
            <w:r w:rsidR="00F20023" w:rsidRPr="00DE56A0">
              <w:rPr>
                <w:b/>
                <w:color w:val="000000"/>
                <w:sz w:val="16"/>
                <w:szCs w:val="16"/>
              </w:rPr>
              <w:t>M13</w:t>
            </w:r>
            <w:r w:rsidRPr="00BE392F">
              <w:rPr>
                <w:sz w:val="16"/>
                <w:szCs w:val="16"/>
              </w:rPr>
              <w:t xml:space="preserve">                               </w:t>
            </w:r>
            <w:r w:rsidR="00BB58AC">
              <w:rPr>
                <w:sz w:val="16"/>
                <w:szCs w:val="16"/>
              </w:rPr>
              <w:t xml:space="preserve">                           </w:t>
            </w:r>
          </w:p>
        </w:tc>
        <w:tc>
          <w:tcPr>
            <w:tcW w:w="708" w:type="dxa"/>
            <w:shd w:val="clear" w:color="auto" w:fill="auto"/>
          </w:tcPr>
          <w:p w:rsidR="00BE392F" w:rsidRPr="00DE56A0" w:rsidRDefault="00BE392F" w:rsidP="00640F0A">
            <w:pPr>
              <w:rPr>
                <w:b/>
                <w:sz w:val="16"/>
                <w:szCs w:val="16"/>
                <w:lang w:val="sr-Cyrl-CS"/>
              </w:rPr>
            </w:pPr>
            <w:r w:rsidRPr="00DE56A0">
              <w:rPr>
                <w:b/>
                <w:color w:val="000000"/>
                <w:sz w:val="16"/>
                <w:szCs w:val="16"/>
              </w:rPr>
              <w:t>M13</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color w:val="000000"/>
                <w:sz w:val="16"/>
                <w:szCs w:val="16"/>
              </w:rPr>
            </w:pPr>
            <w:r w:rsidRPr="00BE392F">
              <w:rPr>
                <w:color w:val="000000"/>
                <w:sz w:val="16"/>
                <w:szCs w:val="16"/>
              </w:rPr>
              <w:t xml:space="preserve">Vucković S, Prostran M, Ivanović M, Dosen-Mićović Lj, Todorović Z, </w:t>
            </w:r>
            <w:r w:rsidRPr="00BE392F">
              <w:rPr>
                <w:b/>
                <w:color w:val="000000"/>
                <w:sz w:val="16"/>
                <w:szCs w:val="16"/>
              </w:rPr>
              <w:t>Nesić Z</w:t>
            </w:r>
            <w:r w:rsidRPr="00BE392F">
              <w:rPr>
                <w:color w:val="000000"/>
                <w:sz w:val="16"/>
                <w:szCs w:val="16"/>
              </w:rPr>
              <w:t xml:space="preserve">, Stojanović R, Divac N, Miković Z. Fentanyl analogs: structure-activity-relationship study. Curr Med Chem 2009;16(19):2468-74. </w:t>
            </w:r>
            <w:r w:rsidR="00F20023" w:rsidRPr="00F20023">
              <w:rPr>
                <w:b/>
                <w:color w:val="000000"/>
                <w:sz w:val="16"/>
                <w:szCs w:val="16"/>
              </w:rPr>
              <w:t>IF=4.944</w:t>
            </w:r>
            <w:r w:rsidR="00F20023" w:rsidRPr="00F20023">
              <w:rPr>
                <w:color w:val="000000"/>
                <w:sz w:val="16"/>
                <w:szCs w:val="16"/>
              </w:rPr>
              <w:t xml:space="preserve">;  </w:t>
            </w:r>
            <w:r w:rsidRPr="00BE392F">
              <w:rPr>
                <w:color w:val="000000"/>
                <w:sz w:val="16"/>
                <w:szCs w:val="16"/>
              </w:rPr>
              <w:t xml:space="preserve">                                                                                                                                                                                                                                                              </w:t>
            </w:r>
          </w:p>
        </w:tc>
        <w:tc>
          <w:tcPr>
            <w:tcW w:w="708" w:type="dxa"/>
            <w:shd w:val="clear" w:color="auto" w:fill="auto"/>
          </w:tcPr>
          <w:p w:rsidR="00BE392F" w:rsidRPr="00DE56A0" w:rsidRDefault="00BE392F" w:rsidP="00640F0A">
            <w:pPr>
              <w:rPr>
                <w:b/>
                <w:color w:val="000000"/>
                <w:sz w:val="16"/>
                <w:szCs w:val="16"/>
              </w:rPr>
            </w:pPr>
            <w:r w:rsidRPr="00DE56A0">
              <w:rPr>
                <w:b/>
                <w:color w:val="000000"/>
                <w:sz w:val="16"/>
                <w:szCs w:val="16"/>
              </w:rPr>
              <w:t>M21</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color w:val="000000"/>
                <w:sz w:val="16"/>
                <w:szCs w:val="16"/>
              </w:rPr>
            </w:pPr>
            <w:r w:rsidRPr="00BE392F">
              <w:rPr>
                <w:color w:val="000000"/>
                <w:sz w:val="16"/>
                <w:szCs w:val="16"/>
              </w:rPr>
              <w:t xml:space="preserve">Svirtlih N, Delic D, Simonovic J, Dokic L, Gvozdenovic E, Dulovic O, </w:t>
            </w:r>
            <w:r w:rsidRPr="00BE392F">
              <w:rPr>
                <w:b/>
                <w:color w:val="000000"/>
                <w:sz w:val="16"/>
                <w:szCs w:val="16"/>
              </w:rPr>
              <w:t>Nesic Z</w:t>
            </w:r>
            <w:r w:rsidRPr="00BE392F">
              <w:rPr>
                <w:color w:val="000000"/>
                <w:sz w:val="16"/>
                <w:szCs w:val="16"/>
              </w:rPr>
              <w:t xml:space="preserve">, Boricic I. Characteristics of patients dying from acute viral hepatitis in Serbia. Turk J Gastroenterol. 2011; 22(2): 152-157. </w:t>
            </w:r>
            <w:r w:rsidRPr="00BE392F">
              <w:rPr>
                <w:b/>
                <w:color w:val="000000"/>
                <w:sz w:val="16"/>
                <w:szCs w:val="16"/>
              </w:rPr>
              <w:t>IF=0.472;</w:t>
            </w:r>
          </w:p>
        </w:tc>
        <w:tc>
          <w:tcPr>
            <w:tcW w:w="708" w:type="dxa"/>
            <w:shd w:val="clear" w:color="auto" w:fill="auto"/>
          </w:tcPr>
          <w:p w:rsidR="00BE392F" w:rsidRPr="00DE56A0" w:rsidRDefault="00BE392F" w:rsidP="00640F0A">
            <w:pPr>
              <w:rPr>
                <w:b/>
                <w:color w:val="000000"/>
                <w:sz w:val="16"/>
                <w:szCs w:val="16"/>
              </w:rPr>
            </w:pPr>
            <w:r w:rsidRPr="00DE56A0">
              <w:rPr>
                <w:b/>
                <w:color w:val="000000"/>
                <w:sz w:val="16"/>
                <w:szCs w:val="16"/>
              </w:rPr>
              <w:t>M23</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0A21BC">
            <w:pPr>
              <w:rPr>
                <w:b/>
                <w:color w:val="000000"/>
                <w:sz w:val="16"/>
                <w:szCs w:val="16"/>
              </w:rPr>
            </w:pPr>
            <w:r w:rsidRPr="00BE392F">
              <w:rPr>
                <w:color w:val="000000"/>
                <w:sz w:val="16"/>
                <w:szCs w:val="16"/>
              </w:rPr>
              <w:t xml:space="preserve">Matić D, Ašanin M, Stanković S, Mrdović I, Marinković J, Kočev N, Antonijević N, Marjanović M, </w:t>
            </w:r>
            <w:r w:rsidRPr="00BE392F">
              <w:rPr>
                <w:b/>
                <w:color w:val="000000"/>
                <w:sz w:val="16"/>
                <w:szCs w:val="16"/>
              </w:rPr>
              <w:t>Nešić Z</w:t>
            </w:r>
            <w:r w:rsidRPr="00BE392F">
              <w:rPr>
                <w:color w:val="000000"/>
                <w:sz w:val="16"/>
                <w:szCs w:val="16"/>
              </w:rPr>
              <w:t xml:space="preserve">, Prostran M, Stanković G. Incidence, predictors and prognostic implications of bleeding complicating primary percutaneous coronary intervention. Vojnosanitetski pregled, </w:t>
            </w:r>
            <w:r w:rsidRPr="00BE392F">
              <w:rPr>
                <w:b/>
                <w:color w:val="000000"/>
                <w:sz w:val="16"/>
                <w:szCs w:val="16"/>
              </w:rPr>
              <w:t>2015</w:t>
            </w:r>
            <w:r w:rsidRPr="00BE392F">
              <w:rPr>
                <w:color w:val="000000"/>
                <w:sz w:val="16"/>
                <w:szCs w:val="16"/>
              </w:rPr>
              <w:t xml:space="preserve">; DOI:10.2298/VSP140223064M.72(7):589-95. </w:t>
            </w:r>
            <w:r w:rsidRPr="00BE392F">
              <w:rPr>
                <w:b/>
                <w:color w:val="000000"/>
                <w:sz w:val="16"/>
                <w:szCs w:val="16"/>
              </w:rPr>
              <w:t xml:space="preserve">IF=0.269; </w:t>
            </w:r>
          </w:p>
        </w:tc>
        <w:tc>
          <w:tcPr>
            <w:tcW w:w="708" w:type="dxa"/>
            <w:shd w:val="clear" w:color="auto" w:fill="auto"/>
          </w:tcPr>
          <w:p w:rsidR="00BE392F" w:rsidRPr="00DE56A0" w:rsidRDefault="00BE392F" w:rsidP="000A21BC">
            <w:pPr>
              <w:rPr>
                <w:b/>
                <w:color w:val="000000"/>
                <w:sz w:val="16"/>
                <w:szCs w:val="16"/>
              </w:rPr>
            </w:pPr>
            <w:r w:rsidRPr="00DE56A0">
              <w:rPr>
                <w:b/>
                <w:color w:val="000000"/>
                <w:sz w:val="16"/>
                <w:szCs w:val="16"/>
              </w:rPr>
              <w:t>M23</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BE392F">
            <w:pPr>
              <w:rPr>
                <w:sz w:val="16"/>
                <w:szCs w:val="16"/>
                <w:lang w:val="sr-Cyrl-CS"/>
              </w:rPr>
            </w:pPr>
            <w:r w:rsidRPr="00BE392F">
              <w:rPr>
                <w:sz w:val="16"/>
                <w:szCs w:val="16"/>
                <w:lang w:val="sr-Cyrl-CS"/>
              </w:rPr>
              <w:t xml:space="preserve">Popović N, Korać M, </w:t>
            </w:r>
            <w:r w:rsidRPr="00BE392F">
              <w:rPr>
                <w:b/>
                <w:sz w:val="16"/>
                <w:szCs w:val="16"/>
                <w:lang w:val="sr-Cyrl-CS"/>
              </w:rPr>
              <w:t>Nešić Z</w:t>
            </w:r>
            <w:r w:rsidRPr="00BE392F">
              <w:rPr>
                <w:sz w:val="16"/>
                <w:szCs w:val="16"/>
                <w:lang w:val="sr-Cyrl-CS"/>
              </w:rPr>
              <w:t xml:space="preserve">, Milošević B, Urošević A, Jevtović D, Pelemiš M, Delić D, Prostran M, Milošević I. Oral teicoplanin for successful treatment of severe refractory Clostridium difficile infection. J Infect Dev Ctries </w:t>
            </w:r>
            <w:r w:rsidRPr="00BE392F">
              <w:rPr>
                <w:b/>
                <w:sz w:val="16"/>
                <w:szCs w:val="16"/>
                <w:lang w:val="sr-Cyrl-CS"/>
              </w:rPr>
              <w:t>2015</w:t>
            </w:r>
            <w:r w:rsidRPr="00BE392F">
              <w:rPr>
                <w:sz w:val="16"/>
                <w:szCs w:val="16"/>
                <w:lang w:val="sr-Cyrl-CS"/>
              </w:rPr>
              <w:t>; 9(10):1062-7. doi: 10.3855/jidc.6335</w:t>
            </w:r>
            <w:r w:rsidRPr="00BE392F">
              <w:rPr>
                <w:b/>
                <w:sz w:val="16"/>
                <w:szCs w:val="16"/>
                <w:lang w:val="sr-Cyrl-CS"/>
              </w:rPr>
              <w:t>.</w:t>
            </w:r>
            <w:r w:rsidR="00550A4B">
              <w:rPr>
                <w:b/>
                <w:sz w:val="16"/>
                <w:szCs w:val="16"/>
                <w:lang w:val="en-US"/>
              </w:rPr>
              <w:t xml:space="preserve"> </w:t>
            </w:r>
            <w:r w:rsidRPr="00BE392F">
              <w:rPr>
                <w:b/>
                <w:sz w:val="16"/>
                <w:szCs w:val="16"/>
                <w:lang w:val="sr-Cyrl-CS"/>
              </w:rPr>
              <w:t xml:space="preserve"> IF=1.455</w:t>
            </w:r>
            <w:r w:rsidRPr="00BE392F">
              <w:rPr>
                <w:sz w:val="16"/>
                <w:szCs w:val="16"/>
                <w:lang w:val="sr-Cyrl-CS"/>
              </w:rPr>
              <w:t xml:space="preserve">;                                                                                                                                 </w:t>
            </w:r>
          </w:p>
        </w:tc>
        <w:tc>
          <w:tcPr>
            <w:tcW w:w="708" w:type="dxa"/>
            <w:shd w:val="clear" w:color="auto" w:fill="auto"/>
          </w:tcPr>
          <w:p w:rsidR="00BE392F" w:rsidRPr="00DE56A0" w:rsidRDefault="00BE392F" w:rsidP="00640F0A">
            <w:pPr>
              <w:rPr>
                <w:b/>
                <w:sz w:val="16"/>
                <w:szCs w:val="16"/>
                <w:lang w:val="sr-Cyrl-CS"/>
              </w:rPr>
            </w:pPr>
            <w:r w:rsidRPr="00DE56A0">
              <w:rPr>
                <w:b/>
                <w:sz w:val="16"/>
                <w:szCs w:val="16"/>
                <w:lang w:val="sr-Cyrl-CS"/>
              </w:rPr>
              <w:t>М23</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D14D30">
            <w:pPr>
              <w:rPr>
                <w:sz w:val="16"/>
                <w:szCs w:val="16"/>
                <w:lang w:val="sr-Cyrl-CS"/>
              </w:rPr>
            </w:pPr>
            <w:r w:rsidRPr="00BE392F">
              <w:rPr>
                <w:sz w:val="16"/>
                <w:szCs w:val="16"/>
                <w:lang w:val="sr-Cyrl-CS"/>
              </w:rPr>
              <w:t>Pantic I</w:t>
            </w:r>
            <w:r w:rsidRPr="00BE392F">
              <w:rPr>
                <w:b/>
                <w:sz w:val="16"/>
                <w:szCs w:val="16"/>
                <w:lang w:val="sr-Cyrl-CS"/>
              </w:rPr>
              <w:t>, Nesic Z</w:t>
            </w:r>
            <w:r w:rsidRPr="00BE392F">
              <w:rPr>
                <w:sz w:val="16"/>
                <w:szCs w:val="16"/>
                <w:lang w:val="sr-Cyrl-CS"/>
              </w:rPr>
              <w:t xml:space="preserve">, Paunovic Pantic J, Radojević-Škodrić S, Cetkovic M, Basta Jovanovic G. Fractal analysis and Gray level co-occurrence matrix method for evaluation of  reperfusion injury in kidney medulla. J Theor Biol. </w:t>
            </w:r>
            <w:r w:rsidRPr="00BE392F">
              <w:rPr>
                <w:b/>
                <w:sz w:val="16"/>
                <w:szCs w:val="16"/>
                <w:lang w:val="sr-Cyrl-CS"/>
              </w:rPr>
              <w:t>2016</w:t>
            </w:r>
            <w:r w:rsidRPr="00BE392F">
              <w:rPr>
                <w:sz w:val="16"/>
                <w:szCs w:val="16"/>
                <w:lang w:val="sr-Cyrl-CS"/>
              </w:rPr>
              <w:t xml:space="preserve">;397:61-7. </w:t>
            </w:r>
            <w:r w:rsidRPr="00BE392F">
              <w:rPr>
                <w:b/>
                <w:sz w:val="16"/>
                <w:szCs w:val="16"/>
              </w:rPr>
              <w:t>IF=2.156</w:t>
            </w:r>
            <w:r w:rsidRPr="00BE392F">
              <w:rPr>
                <w:sz w:val="16"/>
                <w:szCs w:val="16"/>
              </w:rPr>
              <w:t>;</w:t>
            </w:r>
            <w:r w:rsidRPr="00BE392F">
              <w:rPr>
                <w:sz w:val="16"/>
                <w:szCs w:val="16"/>
                <w:lang w:val="sr-Cyrl-CS"/>
              </w:rPr>
              <w:t xml:space="preserve">                                           </w:t>
            </w:r>
          </w:p>
        </w:tc>
        <w:tc>
          <w:tcPr>
            <w:tcW w:w="708" w:type="dxa"/>
            <w:shd w:val="clear" w:color="auto" w:fill="auto"/>
          </w:tcPr>
          <w:p w:rsidR="00BE392F" w:rsidRPr="00DE56A0" w:rsidRDefault="00BE392F" w:rsidP="00D14D30">
            <w:pPr>
              <w:rPr>
                <w:b/>
                <w:sz w:val="16"/>
                <w:szCs w:val="16"/>
                <w:lang w:val="sr-Cyrl-CS"/>
              </w:rPr>
            </w:pPr>
            <w:r w:rsidRPr="00DE56A0">
              <w:rPr>
                <w:b/>
                <w:color w:val="000000"/>
                <w:sz w:val="16"/>
                <w:szCs w:val="16"/>
              </w:rPr>
              <w:t>M21</w:t>
            </w:r>
          </w:p>
        </w:tc>
      </w:tr>
      <w:tr w:rsidR="00BE392F" w:rsidRPr="00DE56A0"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0A21BC">
            <w:pPr>
              <w:widowControl/>
              <w:tabs>
                <w:tab w:val="left" w:pos="0"/>
                <w:tab w:val="left" w:pos="426"/>
              </w:tabs>
              <w:autoSpaceDE/>
              <w:autoSpaceDN/>
              <w:adjustRightInd/>
              <w:jc w:val="both"/>
              <w:rPr>
                <w:sz w:val="16"/>
                <w:szCs w:val="16"/>
              </w:rPr>
            </w:pPr>
            <w:r w:rsidRPr="00BE392F">
              <w:rPr>
                <w:sz w:val="16"/>
                <w:szCs w:val="16"/>
                <w:lang w:val="sr-Cyrl-CS"/>
              </w:rPr>
              <w:t xml:space="preserve">Popovic N, Korac M, </w:t>
            </w:r>
            <w:r w:rsidRPr="00BE392F">
              <w:rPr>
                <w:b/>
                <w:sz w:val="16"/>
                <w:szCs w:val="16"/>
                <w:lang w:val="sr-Cyrl-CS"/>
              </w:rPr>
              <w:t>Nesic Z</w:t>
            </w:r>
            <w:r w:rsidRPr="00BE392F">
              <w:rPr>
                <w:sz w:val="16"/>
                <w:szCs w:val="16"/>
                <w:lang w:val="sr-Cyrl-CS"/>
              </w:rPr>
              <w:t>, Milosevic B, Urosevic A, Jevtovic Dj, Mitrovic N, Markovic A,  Jordovic J, Katanic N, Barac A, Milosevic I. Oral teicoplanin versus oral vancomycin for the treatment of severe Clostridium difficile infection: a prospective observational study.</w:t>
            </w:r>
            <w:r w:rsidRPr="00BE392F">
              <w:rPr>
                <w:sz w:val="16"/>
                <w:szCs w:val="16"/>
              </w:rPr>
              <w:t xml:space="preserve"> Eur J Clin Microbiol Infect Dis</w:t>
            </w:r>
            <w:r w:rsidRPr="00BE392F">
              <w:rPr>
                <w:sz w:val="16"/>
                <w:szCs w:val="16"/>
                <w:lang w:val="sr-Cyrl-CS"/>
              </w:rPr>
              <w:t xml:space="preserve"> 2018;. doi: 10.1007/s10096-017</w:t>
            </w:r>
            <w:r w:rsidR="00BB58AC">
              <w:rPr>
                <w:sz w:val="16"/>
                <w:szCs w:val="16"/>
                <w:lang w:val="sr-Cyrl-CS"/>
              </w:rPr>
              <w:t xml:space="preserve">-3169-3. </w:t>
            </w:r>
            <w:r w:rsidRPr="00BE392F">
              <w:rPr>
                <w:b/>
                <w:sz w:val="16"/>
                <w:szCs w:val="16"/>
              </w:rPr>
              <w:t>IF=2.727;</w:t>
            </w:r>
            <w:r w:rsidRPr="00BE392F">
              <w:rPr>
                <w:sz w:val="16"/>
                <w:szCs w:val="16"/>
                <w:lang w:val="sr-Cyrl-CS"/>
              </w:rPr>
              <w:t xml:space="preserve">                                                                                                                                     </w:t>
            </w:r>
          </w:p>
        </w:tc>
        <w:tc>
          <w:tcPr>
            <w:tcW w:w="708" w:type="dxa"/>
            <w:shd w:val="clear" w:color="auto" w:fill="auto"/>
          </w:tcPr>
          <w:p w:rsidR="00BE392F" w:rsidRPr="00DE56A0" w:rsidRDefault="00BE392F" w:rsidP="00F72E27">
            <w:pPr>
              <w:rPr>
                <w:b/>
                <w:sz w:val="16"/>
                <w:szCs w:val="16"/>
                <w:lang w:val="sr-Cyrl-CS"/>
              </w:rPr>
            </w:pPr>
            <w:r w:rsidRPr="00DE56A0">
              <w:rPr>
                <w:b/>
                <w:sz w:val="16"/>
                <w:szCs w:val="16"/>
                <w:lang w:val="sr-Cyrl-CS"/>
              </w:rPr>
              <w:t xml:space="preserve"> M22</w:t>
            </w:r>
          </w:p>
        </w:tc>
      </w:tr>
      <w:tr w:rsidR="00BE392F" w:rsidRPr="00BA245E" w:rsidTr="00BE392F">
        <w:trPr>
          <w:gridAfter w:val="1"/>
          <w:wAfter w:w="1023" w:type="dxa"/>
          <w:trHeight w:val="427"/>
        </w:trPr>
        <w:tc>
          <w:tcPr>
            <w:tcW w:w="851" w:type="dxa"/>
            <w:shd w:val="clear" w:color="auto" w:fill="auto"/>
          </w:tcPr>
          <w:p w:rsidR="00BE392F" w:rsidRPr="00BE392F" w:rsidRDefault="00BE392F" w:rsidP="00BE392F">
            <w:pPr>
              <w:widowControl/>
              <w:numPr>
                <w:ilvl w:val="0"/>
                <w:numId w:val="1"/>
              </w:numPr>
              <w:autoSpaceDE/>
              <w:autoSpaceDN/>
              <w:adjustRightInd/>
              <w:rPr>
                <w:sz w:val="16"/>
                <w:szCs w:val="16"/>
                <w:lang w:val="sr-Cyrl-CS"/>
              </w:rPr>
            </w:pPr>
          </w:p>
        </w:tc>
        <w:tc>
          <w:tcPr>
            <w:tcW w:w="8505" w:type="dxa"/>
            <w:gridSpan w:val="9"/>
            <w:shd w:val="clear" w:color="auto" w:fill="auto"/>
          </w:tcPr>
          <w:p w:rsidR="00BE392F" w:rsidRPr="00BE392F" w:rsidRDefault="00BE392F" w:rsidP="00F72E27">
            <w:pPr>
              <w:rPr>
                <w:sz w:val="16"/>
                <w:szCs w:val="16"/>
                <w:lang w:val="sr-Cyrl-CS"/>
              </w:rPr>
            </w:pPr>
            <w:r w:rsidRPr="00BE392F">
              <w:rPr>
                <w:sz w:val="16"/>
                <w:szCs w:val="16"/>
                <w:lang w:val="sr-Cyrl-CS"/>
              </w:rPr>
              <w:t xml:space="preserve">Kosić M,  </w:t>
            </w:r>
            <w:r w:rsidRPr="00BE392F">
              <w:rPr>
                <w:b/>
                <w:sz w:val="16"/>
                <w:szCs w:val="16"/>
                <w:lang w:val="sr-Cyrl-CS"/>
              </w:rPr>
              <w:t>Nešić Z</w:t>
            </w:r>
            <w:r w:rsidRPr="00BE392F">
              <w:rPr>
                <w:sz w:val="16"/>
                <w:szCs w:val="16"/>
                <w:lang w:val="sr-Cyrl-CS"/>
              </w:rPr>
              <w:t xml:space="preserve">,  Glumac  S,  Vasić M,   Pajović V,   Savić B,  Japundžić-Žigon N. Paroxetine mitigates cardiac remodelling by doxorubicin and increases survival. Biomedicine &amp; Pharmacotherapy 2022; </w:t>
            </w:r>
            <w:r w:rsidR="00BB58AC">
              <w:rPr>
                <w:sz w:val="16"/>
                <w:szCs w:val="16"/>
                <w:lang w:val="sr-Cyrl-CS"/>
              </w:rPr>
              <w:t xml:space="preserve">22 (145), January 2022, 112411; </w:t>
            </w:r>
            <w:r w:rsidRPr="00BE392F">
              <w:rPr>
                <w:sz w:val="16"/>
                <w:szCs w:val="16"/>
                <w:lang w:val="sr-Cyrl-CS"/>
              </w:rPr>
              <w:t xml:space="preserve">https://doi.org/10.1016/j.biopha.2021.112411. </w:t>
            </w:r>
            <w:r w:rsidR="00BA245E" w:rsidRPr="00BA245E">
              <w:rPr>
                <w:b/>
                <w:sz w:val="16"/>
                <w:szCs w:val="16"/>
                <w:lang w:val="en-US"/>
              </w:rPr>
              <w:t>M21a</w:t>
            </w:r>
            <w:r w:rsidR="00BA245E">
              <w:rPr>
                <w:sz w:val="16"/>
                <w:szCs w:val="16"/>
                <w:lang w:val="en-US"/>
              </w:rPr>
              <w:t>;</w:t>
            </w:r>
            <w:r w:rsidR="00BB58AC">
              <w:rPr>
                <w:sz w:val="16"/>
                <w:szCs w:val="16"/>
                <w:lang w:val="en-GB"/>
              </w:rPr>
              <w:t xml:space="preserve"> </w:t>
            </w:r>
            <w:r w:rsidRPr="00BE392F">
              <w:rPr>
                <w:b/>
                <w:sz w:val="16"/>
                <w:szCs w:val="16"/>
                <w:lang w:val="sr-Cyrl-CS"/>
              </w:rPr>
              <w:t>IF=6,489</w:t>
            </w:r>
            <w:r w:rsidRPr="00BE392F">
              <w:rPr>
                <w:sz w:val="16"/>
                <w:szCs w:val="16"/>
                <w:lang w:val="sr-Cyrl-CS"/>
              </w:rPr>
              <w:t>;</w:t>
            </w:r>
          </w:p>
        </w:tc>
        <w:tc>
          <w:tcPr>
            <w:tcW w:w="708" w:type="dxa"/>
            <w:shd w:val="clear" w:color="auto" w:fill="auto"/>
          </w:tcPr>
          <w:p w:rsidR="00BE392F" w:rsidRPr="00BA245E" w:rsidRDefault="00BE392F" w:rsidP="00F72E27">
            <w:pPr>
              <w:rPr>
                <w:b/>
                <w:sz w:val="16"/>
                <w:szCs w:val="16"/>
                <w:lang w:val="sr-Cyrl-CS"/>
              </w:rPr>
            </w:pPr>
            <w:r w:rsidRPr="00BA245E">
              <w:rPr>
                <w:b/>
                <w:sz w:val="16"/>
                <w:szCs w:val="16"/>
                <w:lang w:val="sr-Cyrl-CS"/>
              </w:rPr>
              <w:t>M21a</w:t>
            </w:r>
          </w:p>
        </w:tc>
      </w:tr>
      <w:tr w:rsidR="00267B51" w:rsidRPr="00BE392F" w:rsidTr="00BB58AC">
        <w:trPr>
          <w:gridAfter w:val="1"/>
          <w:wAfter w:w="1023" w:type="dxa"/>
          <w:trHeight w:val="202"/>
        </w:trPr>
        <w:tc>
          <w:tcPr>
            <w:tcW w:w="10064" w:type="dxa"/>
            <w:gridSpan w:val="11"/>
            <w:shd w:val="clear" w:color="auto" w:fill="auto"/>
          </w:tcPr>
          <w:p w:rsidR="00267B51" w:rsidRPr="00BE392F" w:rsidRDefault="00267B51" w:rsidP="00640F0A">
            <w:pPr>
              <w:rPr>
                <w:sz w:val="16"/>
                <w:szCs w:val="16"/>
                <w:lang w:val="sr-Cyrl-CS"/>
              </w:rPr>
            </w:pPr>
            <w:r w:rsidRPr="00BE392F">
              <w:rPr>
                <w:b/>
                <w:sz w:val="16"/>
                <w:szCs w:val="16"/>
                <w:lang w:val="sr-Cyrl-CS"/>
              </w:rPr>
              <w:t>Збирни подаци научне, односно уметничке и стручне активности наставника</w:t>
            </w:r>
          </w:p>
        </w:tc>
      </w:tr>
      <w:tr w:rsidR="00267B51" w:rsidRPr="00BE392F" w:rsidTr="00F73BEF">
        <w:trPr>
          <w:gridAfter w:val="1"/>
          <w:wAfter w:w="1023" w:type="dxa"/>
          <w:trHeight w:val="276"/>
        </w:trPr>
        <w:tc>
          <w:tcPr>
            <w:tcW w:w="2693" w:type="dxa"/>
            <w:gridSpan w:val="5"/>
            <w:shd w:val="clear" w:color="auto" w:fill="auto"/>
          </w:tcPr>
          <w:p w:rsidR="00267B51" w:rsidRPr="00BE392F" w:rsidRDefault="00267B51" w:rsidP="00205C42">
            <w:pPr>
              <w:widowControl/>
              <w:autoSpaceDE/>
              <w:autoSpaceDN/>
              <w:adjustRightInd/>
              <w:rPr>
                <w:sz w:val="16"/>
                <w:szCs w:val="16"/>
                <w:lang w:val="sr-Cyrl-CS"/>
              </w:rPr>
            </w:pPr>
            <w:r w:rsidRPr="00BE392F">
              <w:rPr>
                <w:sz w:val="16"/>
                <w:szCs w:val="16"/>
                <w:lang w:val="sr-Cyrl-CS"/>
              </w:rPr>
              <w:t>Укупан број цитата</w:t>
            </w:r>
            <w:r w:rsidR="00BE392F">
              <w:rPr>
                <w:sz w:val="16"/>
                <w:szCs w:val="16"/>
                <w:lang w:val="sr-Cyrl-CS"/>
              </w:rPr>
              <w:t xml:space="preserve">, </w:t>
            </w:r>
            <w:r w:rsidR="00BE392F" w:rsidRPr="00BE392F">
              <w:rPr>
                <w:sz w:val="16"/>
                <w:szCs w:val="16"/>
                <w:lang w:val="sr-Cyrl-CS"/>
              </w:rPr>
              <w:t>без аутоцитата</w:t>
            </w:r>
          </w:p>
        </w:tc>
        <w:tc>
          <w:tcPr>
            <w:tcW w:w="7371" w:type="dxa"/>
            <w:gridSpan w:val="6"/>
            <w:shd w:val="clear" w:color="auto" w:fill="auto"/>
          </w:tcPr>
          <w:p w:rsidR="00267B51" w:rsidRPr="00BE392F" w:rsidRDefault="0024394A" w:rsidP="00A2368D">
            <w:pPr>
              <w:rPr>
                <w:sz w:val="16"/>
                <w:szCs w:val="16"/>
                <w:lang w:val="sr-Cyrl-CS"/>
              </w:rPr>
            </w:pPr>
            <w:r w:rsidRPr="00A2368D">
              <w:rPr>
                <w:b/>
                <w:sz w:val="16"/>
                <w:szCs w:val="16"/>
                <w:lang w:val="en-US"/>
              </w:rPr>
              <w:t>314</w:t>
            </w:r>
            <w:r>
              <w:rPr>
                <w:sz w:val="16"/>
                <w:szCs w:val="16"/>
                <w:lang w:val="en-US"/>
              </w:rPr>
              <w:t xml:space="preserve"> </w:t>
            </w:r>
            <w:r w:rsidR="00267B51" w:rsidRPr="00BE392F">
              <w:rPr>
                <w:sz w:val="16"/>
                <w:szCs w:val="16"/>
                <w:lang w:val="sr-Cyrl-CS"/>
              </w:rPr>
              <w:t>(</w:t>
            </w:r>
            <w:r w:rsidR="00267B51" w:rsidRPr="00BE392F">
              <w:rPr>
                <w:rStyle w:val="Emphasis"/>
                <w:b/>
                <w:sz w:val="16"/>
                <w:szCs w:val="16"/>
              </w:rPr>
              <w:t>h</w:t>
            </w:r>
            <w:r w:rsidR="00267B51" w:rsidRPr="00BE392F">
              <w:rPr>
                <w:b/>
                <w:sz w:val="16"/>
                <w:szCs w:val="16"/>
              </w:rPr>
              <w:t xml:space="preserve"> index</w:t>
            </w:r>
            <w:r w:rsidR="00267B51" w:rsidRPr="00BE392F">
              <w:rPr>
                <w:b/>
                <w:sz w:val="16"/>
                <w:szCs w:val="16"/>
                <w:lang w:val="sr-Cyrl-CS"/>
              </w:rPr>
              <w:t>=</w:t>
            </w:r>
            <w:r w:rsidR="00267B51" w:rsidRPr="00BE392F">
              <w:rPr>
                <w:b/>
                <w:sz w:val="16"/>
                <w:szCs w:val="16"/>
              </w:rPr>
              <w:t xml:space="preserve"> </w:t>
            </w:r>
            <w:r w:rsidR="009A7009" w:rsidRPr="00BE392F">
              <w:rPr>
                <w:b/>
                <w:sz w:val="16"/>
                <w:szCs w:val="16"/>
                <w:lang w:val="sr-Cyrl-CS"/>
              </w:rPr>
              <w:t>9</w:t>
            </w:r>
            <w:r w:rsidR="00267B51" w:rsidRPr="00BE392F">
              <w:rPr>
                <w:sz w:val="16"/>
                <w:szCs w:val="16"/>
                <w:lang w:val="sr-Cyrl-CS"/>
              </w:rPr>
              <w:t>)</w:t>
            </w:r>
            <w:r w:rsidR="00267B51" w:rsidRPr="00BE392F">
              <w:rPr>
                <w:sz w:val="16"/>
                <w:szCs w:val="16"/>
                <w:lang w:val="en-US"/>
              </w:rPr>
              <w:t xml:space="preserve"> (</w:t>
            </w:r>
            <w:r w:rsidR="00267B51" w:rsidRPr="00BE392F">
              <w:rPr>
                <w:sz w:val="16"/>
                <w:szCs w:val="16"/>
                <w:lang w:val="sr-Cyrl-CS"/>
              </w:rPr>
              <w:t>извор</w:t>
            </w:r>
            <w:r w:rsidR="00267B51" w:rsidRPr="00BE392F">
              <w:rPr>
                <w:sz w:val="16"/>
                <w:szCs w:val="16"/>
                <w:lang w:val="en-US"/>
              </w:rPr>
              <w:t xml:space="preserve">: </w:t>
            </w:r>
            <w:r w:rsidR="00267B51" w:rsidRPr="00BE392F">
              <w:rPr>
                <w:i/>
                <w:sz w:val="16"/>
                <w:szCs w:val="16"/>
                <w:lang w:val="en-US"/>
              </w:rPr>
              <w:t>Scopus</w:t>
            </w:r>
            <w:r w:rsidR="009A7009" w:rsidRPr="00BE392F">
              <w:rPr>
                <w:i/>
                <w:sz w:val="16"/>
                <w:szCs w:val="16"/>
              </w:rPr>
              <w:t xml:space="preserve">, </w:t>
            </w:r>
            <w:r w:rsidR="00936370" w:rsidRPr="00234960">
              <w:rPr>
                <w:sz w:val="16"/>
                <w:szCs w:val="16"/>
              </w:rPr>
              <w:t>Н</w:t>
            </w:r>
            <w:r w:rsidRPr="00234960">
              <w:rPr>
                <w:sz w:val="16"/>
                <w:szCs w:val="16"/>
              </w:rPr>
              <w:t>овембар</w:t>
            </w:r>
            <w:r w:rsidR="00234960" w:rsidRPr="00234960">
              <w:rPr>
                <w:sz w:val="16"/>
                <w:szCs w:val="16"/>
              </w:rPr>
              <w:t>,</w:t>
            </w:r>
            <w:r>
              <w:rPr>
                <w:i/>
                <w:sz w:val="16"/>
                <w:szCs w:val="16"/>
              </w:rPr>
              <w:t xml:space="preserve"> </w:t>
            </w:r>
            <w:r w:rsidR="009A7009" w:rsidRPr="00234960">
              <w:rPr>
                <w:sz w:val="16"/>
                <w:szCs w:val="16"/>
              </w:rPr>
              <w:t>202</w:t>
            </w:r>
            <w:r w:rsidRPr="00234960">
              <w:rPr>
                <w:sz w:val="16"/>
                <w:szCs w:val="16"/>
              </w:rPr>
              <w:t>1</w:t>
            </w:r>
            <w:r w:rsidR="00267B51" w:rsidRPr="00BE392F">
              <w:rPr>
                <w:sz w:val="16"/>
                <w:szCs w:val="16"/>
                <w:lang w:val="en-US"/>
              </w:rPr>
              <w:t>)</w:t>
            </w:r>
          </w:p>
        </w:tc>
      </w:tr>
      <w:tr w:rsidR="00267B51" w:rsidRPr="00BE392F" w:rsidTr="00F73BEF">
        <w:trPr>
          <w:gridAfter w:val="1"/>
          <w:wAfter w:w="1023" w:type="dxa"/>
          <w:trHeight w:val="215"/>
        </w:trPr>
        <w:tc>
          <w:tcPr>
            <w:tcW w:w="2693" w:type="dxa"/>
            <w:gridSpan w:val="5"/>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lastRenderedPageBreak/>
              <w:t>Укупан број радова са SCI (SSCI) листе</w:t>
            </w:r>
          </w:p>
        </w:tc>
        <w:tc>
          <w:tcPr>
            <w:tcW w:w="7371" w:type="dxa"/>
            <w:gridSpan w:val="6"/>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t>2</w:t>
            </w:r>
            <w:r w:rsidR="009A7009" w:rsidRPr="00BE392F">
              <w:rPr>
                <w:sz w:val="16"/>
                <w:szCs w:val="16"/>
                <w:lang w:val="sr-Cyrl-CS"/>
              </w:rPr>
              <w:t>4</w:t>
            </w:r>
          </w:p>
        </w:tc>
      </w:tr>
      <w:tr w:rsidR="00267B51" w:rsidRPr="00BE392F" w:rsidTr="00F73BEF">
        <w:trPr>
          <w:gridAfter w:val="1"/>
          <w:wAfter w:w="1023" w:type="dxa"/>
          <w:trHeight w:val="278"/>
        </w:trPr>
        <w:tc>
          <w:tcPr>
            <w:tcW w:w="2693" w:type="dxa"/>
            <w:gridSpan w:val="5"/>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t>Тренутно учешће на пројектима</w:t>
            </w:r>
          </w:p>
        </w:tc>
        <w:tc>
          <w:tcPr>
            <w:tcW w:w="2778" w:type="dxa"/>
            <w:gridSpan w:val="3"/>
            <w:vAlign w:val="center"/>
          </w:tcPr>
          <w:p w:rsidR="00267B51" w:rsidRPr="00BE392F" w:rsidRDefault="00267B51" w:rsidP="00BE3E73">
            <w:pPr>
              <w:tabs>
                <w:tab w:val="left" w:pos="567"/>
              </w:tabs>
              <w:spacing w:after="60"/>
              <w:rPr>
                <w:sz w:val="16"/>
                <w:szCs w:val="16"/>
                <w:lang w:val="en-GB"/>
              </w:rPr>
            </w:pPr>
            <w:r w:rsidRPr="00BE392F">
              <w:rPr>
                <w:sz w:val="16"/>
                <w:szCs w:val="16"/>
                <w:lang w:val="sr-Cyrl-CS"/>
              </w:rPr>
              <w:t xml:space="preserve">Домаћи </w:t>
            </w:r>
            <w:r w:rsidR="00BE392F">
              <w:rPr>
                <w:sz w:val="16"/>
                <w:szCs w:val="16"/>
                <w:lang w:val="en-GB"/>
              </w:rPr>
              <w:t>1 (</w:t>
            </w:r>
            <w:r w:rsidRPr="00BE392F">
              <w:rPr>
                <w:b/>
                <w:sz w:val="16"/>
                <w:szCs w:val="16"/>
                <w:lang w:val="sr-Cyrl-CS"/>
              </w:rPr>
              <w:t>ОИ175059</w:t>
            </w:r>
            <w:r w:rsidR="00BE392F">
              <w:rPr>
                <w:b/>
                <w:sz w:val="16"/>
                <w:szCs w:val="16"/>
                <w:lang w:val="en-GB"/>
              </w:rPr>
              <w:t>)</w:t>
            </w:r>
          </w:p>
        </w:tc>
        <w:tc>
          <w:tcPr>
            <w:tcW w:w="4593" w:type="dxa"/>
            <w:gridSpan w:val="3"/>
            <w:vAlign w:val="center"/>
          </w:tcPr>
          <w:p w:rsidR="00267B51" w:rsidRPr="00BE392F" w:rsidRDefault="00267B51" w:rsidP="00640F0A">
            <w:pPr>
              <w:tabs>
                <w:tab w:val="left" w:pos="567"/>
              </w:tabs>
              <w:spacing w:after="60"/>
              <w:rPr>
                <w:sz w:val="16"/>
                <w:szCs w:val="16"/>
                <w:lang w:val="sr-Cyrl-CS"/>
              </w:rPr>
            </w:pPr>
            <w:r w:rsidRPr="00BE392F">
              <w:rPr>
                <w:sz w:val="16"/>
                <w:szCs w:val="16"/>
                <w:lang w:val="sr-Cyrl-CS"/>
              </w:rPr>
              <w:t>Међународни</w:t>
            </w:r>
          </w:p>
        </w:tc>
      </w:tr>
      <w:tr w:rsidR="00267B51" w:rsidRPr="00BE392F" w:rsidTr="007652A3">
        <w:trPr>
          <w:gridAfter w:val="1"/>
          <w:wAfter w:w="1023" w:type="dxa"/>
          <w:trHeight w:val="427"/>
        </w:trPr>
        <w:tc>
          <w:tcPr>
            <w:tcW w:w="10064" w:type="dxa"/>
            <w:gridSpan w:val="11"/>
            <w:shd w:val="clear" w:color="auto" w:fill="auto"/>
          </w:tcPr>
          <w:p w:rsidR="00267B51" w:rsidRPr="00BE392F" w:rsidRDefault="00267B51" w:rsidP="00205C42">
            <w:pPr>
              <w:rPr>
                <w:sz w:val="16"/>
                <w:szCs w:val="16"/>
                <w:lang w:val="sr-Cyrl-CS"/>
              </w:rPr>
            </w:pPr>
            <w:r w:rsidRPr="00BE392F">
              <w:rPr>
                <w:sz w:val="16"/>
                <w:szCs w:val="16"/>
                <w:lang w:val="sr-Cyrl-CS"/>
              </w:rPr>
              <w:t>Други подаци које сматрате релевантним</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rPr>
              <w:t>Mеђународне монографије (на енглеском), и то као коаутор поглавља;</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rPr>
              <w:t xml:space="preserve">У </w:t>
            </w:r>
            <w:r w:rsidR="000F349B" w:rsidRPr="00BE392F">
              <w:rPr>
                <w:sz w:val="16"/>
                <w:szCs w:val="16"/>
              </w:rPr>
              <w:t>два мандатна периода члан Етичког комитета на Факултету за Ветеринарску медицину Универзитета у Београду (2009-2012 и 2012-2015. године);</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lang w:val="sr-Cyrl-CS"/>
              </w:rPr>
              <w:t>Члан Биоетичког друштва Србије од оснивања (2009-2020.)</w:t>
            </w:r>
          </w:p>
          <w:p w:rsidR="00F11F66" w:rsidRPr="00BE392F" w:rsidRDefault="00F11F66" w:rsidP="00F11F66">
            <w:pPr>
              <w:numPr>
                <w:ilvl w:val="0"/>
                <w:numId w:val="10"/>
              </w:numPr>
              <w:suppressAutoHyphens/>
              <w:autoSpaceDE/>
              <w:autoSpaceDN/>
              <w:adjustRightInd/>
              <w:snapToGrid w:val="0"/>
              <w:rPr>
                <w:sz w:val="16"/>
                <w:szCs w:val="16"/>
              </w:rPr>
            </w:pPr>
            <w:r w:rsidRPr="00BE392F">
              <w:rPr>
                <w:sz w:val="16"/>
                <w:szCs w:val="16"/>
                <w:lang w:val="sr-Cyrl-CS"/>
              </w:rPr>
              <w:t>Експерт Агенције за лекове Републике Србије;</w:t>
            </w:r>
          </w:p>
        </w:tc>
      </w:tr>
    </w:tbl>
    <w:p w:rsidR="00367E7B" w:rsidRPr="00BE392F" w:rsidRDefault="00367E7B" w:rsidP="00C314E7">
      <w:pPr>
        <w:ind w:left="-567" w:firstLine="567"/>
        <w:rPr>
          <w:sz w:val="16"/>
          <w:szCs w:val="16"/>
          <w:lang w:val="sr-Cyrl-CS"/>
        </w:rPr>
      </w:pPr>
      <w:bookmarkStart w:id="0" w:name="_GoBack"/>
      <w:bookmarkEnd w:id="0"/>
    </w:p>
    <w:sectPr w:rsidR="00367E7B" w:rsidRPr="00BE392F" w:rsidSect="00C314E7">
      <w:headerReference w:type="default" r:id="rId7"/>
      <w:pgSz w:w="12240" w:h="15840"/>
      <w:pgMar w:top="720" w:right="1800" w:bottom="630"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738" w:rsidRDefault="00767738" w:rsidP="00E94383">
      <w:r>
        <w:separator/>
      </w:r>
    </w:p>
  </w:endnote>
  <w:endnote w:type="continuationSeparator" w:id="0">
    <w:p w:rsidR="00767738" w:rsidRDefault="00767738" w:rsidP="00E943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738" w:rsidRDefault="00767738" w:rsidP="00E94383">
      <w:r>
        <w:separator/>
      </w:r>
    </w:p>
  </w:footnote>
  <w:footnote w:type="continuationSeparator" w:id="0">
    <w:p w:rsidR="00767738" w:rsidRDefault="00767738" w:rsidP="00E943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383" w:rsidRPr="00E94383" w:rsidRDefault="000C4FC8" w:rsidP="00E94383">
    <w:pPr>
      <w:pStyle w:val="Header"/>
      <w:jc w:val="center"/>
      <w:rPr>
        <w:b/>
      </w:rPr>
    </w:pPr>
    <w:proofErr w:type="spellStart"/>
    <w:r>
      <w:rPr>
        <w:b/>
        <w:lang w:val="en-GB"/>
      </w:rPr>
      <w:t>Табела</w:t>
    </w:r>
    <w:proofErr w:type="spellEnd"/>
    <w:r>
      <w:rPr>
        <w:b/>
        <w:lang w:val="en-GB"/>
      </w:rPr>
      <w:t xml:space="preserve"> 9.6 </w:t>
    </w:r>
    <w:r w:rsidR="00E94383" w:rsidRPr="00E94383">
      <w:rPr>
        <w:b/>
      </w:rPr>
      <w:t>Комптентност наставника</w:t>
    </w:r>
  </w:p>
  <w:p w:rsidR="00E94383" w:rsidRDefault="00E943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0"/>
        <w:szCs w:val="20"/>
        <w:lang w:val="sr-Latn-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sr-Latn-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sr-Latn-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44D2CFA"/>
    <w:multiLevelType w:val="hybridMultilevel"/>
    <w:tmpl w:val="69A42FFE"/>
    <w:lvl w:ilvl="0" w:tplc="33A81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75A9D"/>
    <w:multiLevelType w:val="hybridMultilevel"/>
    <w:tmpl w:val="EFF07CD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8E1298D"/>
    <w:multiLevelType w:val="hybridMultilevel"/>
    <w:tmpl w:val="34DE8FC0"/>
    <w:lvl w:ilvl="0" w:tplc="5CC8C084">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CA0995"/>
    <w:multiLevelType w:val="hybridMultilevel"/>
    <w:tmpl w:val="648A9D58"/>
    <w:lvl w:ilvl="0" w:tplc="33A81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115DED"/>
    <w:multiLevelType w:val="hybridMultilevel"/>
    <w:tmpl w:val="28B03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79429A"/>
    <w:multiLevelType w:val="hybridMultilevel"/>
    <w:tmpl w:val="C550048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52A55605"/>
    <w:multiLevelType w:val="hybridMultilevel"/>
    <w:tmpl w:val="9BFC8BE6"/>
    <w:lvl w:ilvl="0" w:tplc="A98E43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90063"/>
    <w:multiLevelType w:val="hybridMultilevel"/>
    <w:tmpl w:val="2E06175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lvlText w:val=""/>
        <w:legacy w:legacy="1" w:legacySpace="0" w:legacyIndent="360"/>
        <w:lvlJc w:val="left"/>
        <w:pPr>
          <w:ind w:left="643" w:hanging="360"/>
        </w:pPr>
        <w:rPr>
          <w:rFonts w:ascii="Symbol" w:hAnsi="Symbol" w:hint="default"/>
        </w:rPr>
      </w:lvl>
    </w:lvlOverride>
  </w:num>
  <w:num w:numId="4">
    <w:abstractNumId w:val="3"/>
  </w:num>
  <w:num w:numId="5">
    <w:abstractNumId w:val="10"/>
  </w:num>
  <w:num w:numId="6">
    <w:abstractNumId w:val="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characterSpacingControl w:val="doNotCompress"/>
  <w:footnotePr>
    <w:footnote w:id="-1"/>
    <w:footnote w:id="0"/>
  </w:footnotePr>
  <w:endnotePr>
    <w:endnote w:id="-1"/>
    <w:endnote w:id="0"/>
  </w:endnotePr>
  <w:compat/>
  <w:rsids>
    <w:rsidRoot w:val="00367E7B"/>
    <w:rsid w:val="00006661"/>
    <w:rsid w:val="00080E3B"/>
    <w:rsid w:val="000A21BC"/>
    <w:rsid w:val="000A2569"/>
    <w:rsid w:val="000A7739"/>
    <w:rsid w:val="000C4FC8"/>
    <w:rsid w:val="000E1562"/>
    <w:rsid w:val="000F349B"/>
    <w:rsid w:val="00121B2E"/>
    <w:rsid w:val="00131E91"/>
    <w:rsid w:val="00133F0C"/>
    <w:rsid w:val="00174FB0"/>
    <w:rsid w:val="001A7FB2"/>
    <w:rsid w:val="001C0BDC"/>
    <w:rsid w:val="001C1968"/>
    <w:rsid w:val="001D44B1"/>
    <w:rsid w:val="001D6146"/>
    <w:rsid w:val="001E47AC"/>
    <w:rsid w:val="00205C42"/>
    <w:rsid w:val="00223E70"/>
    <w:rsid w:val="00234960"/>
    <w:rsid w:val="00237DCA"/>
    <w:rsid w:val="0024394A"/>
    <w:rsid w:val="00247EE2"/>
    <w:rsid w:val="00260BA9"/>
    <w:rsid w:val="00265133"/>
    <w:rsid w:val="00267B51"/>
    <w:rsid w:val="002A55B5"/>
    <w:rsid w:val="002C1011"/>
    <w:rsid w:val="002C20BA"/>
    <w:rsid w:val="003007ED"/>
    <w:rsid w:val="00322D62"/>
    <w:rsid w:val="00326DC4"/>
    <w:rsid w:val="003327FE"/>
    <w:rsid w:val="0033538C"/>
    <w:rsid w:val="0034795E"/>
    <w:rsid w:val="00367E7B"/>
    <w:rsid w:val="0039707C"/>
    <w:rsid w:val="003D1B53"/>
    <w:rsid w:val="003D4D9D"/>
    <w:rsid w:val="00407454"/>
    <w:rsid w:val="00443FE0"/>
    <w:rsid w:val="00460FB7"/>
    <w:rsid w:val="004757CC"/>
    <w:rsid w:val="004A06FC"/>
    <w:rsid w:val="004F41FF"/>
    <w:rsid w:val="00550A4B"/>
    <w:rsid w:val="005702CE"/>
    <w:rsid w:val="00593D5B"/>
    <w:rsid w:val="00600CAD"/>
    <w:rsid w:val="00616707"/>
    <w:rsid w:val="00624DBF"/>
    <w:rsid w:val="006800F4"/>
    <w:rsid w:val="006D27E2"/>
    <w:rsid w:val="00707471"/>
    <w:rsid w:val="0073274F"/>
    <w:rsid w:val="00756BD2"/>
    <w:rsid w:val="007652A3"/>
    <w:rsid w:val="0076766C"/>
    <w:rsid w:val="00767738"/>
    <w:rsid w:val="00767990"/>
    <w:rsid w:val="007751AD"/>
    <w:rsid w:val="00776FC5"/>
    <w:rsid w:val="00792563"/>
    <w:rsid w:val="007A225A"/>
    <w:rsid w:val="007B098D"/>
    <w:rsid w:val="007D2F2D"/>
    <w:rsid w:val="00800808"/>
    <w:rsid w:val="00835785"/>
    <w:rsid w:val="008437AE"/>
    <w:rsid w:val="008747A0"/>
    <w:rsid w:val="008801D1"/>
    <w:rsid w:val="00883835"/>
    <w:rsid w:val="00886E1F"/>
    <w:rsid w:val="00890A6B"/>
    <w:rsid w:val="00894745"/>
    <w:rsid w:val="00896CB2"/>
    <w:rsid w:val="008A0DF2"/>
    <w:rsid w:val="008A6047"/>
    <w:rsid w:val="008C3C9A"/>
    <w:rsid w:val="008E6423"/>
    <w:rsid w:val="00936370"/>
    <w:rsid w:val="00990ADD"/>
    <w:rsid w:val="009A0EC4"/>
    <w:rsid w:val="009A7009"/>
    <w:rsid w:val="009E3CA1"/>
    <w:rsid w:val="00A2368D"/>
    <w:rsid w:val="00A65A70"/>
    <w:rsid w:val="00A6753C"/>
    <w:rsid w:val="00A81240"/>
    <w:rsid w:val="00A85D32"/>
    <w:rsid w:val="00A9235E"/>
    <w:rsid w:val="00AB07E9"/>
    <w:rsid w:val="00AB533F"/>
    <w:rsid w:val="00AC4D4F"/>
    <w:rsid w:val="00AF57DB"/>
    <w:rsid w:val="00B22E07"/>
    <w:rsid w:val="00B45D83"/>
    <w:rsid w:val="00B46649"/>
    <w:rsid w:val="00B70A80"/>
    <w:rsid w:val="00B844B4"/>
    <w:rsid w:val="00B84BFF"/>
    <w:rsid w:val="00BA245E"/>
    <w:rsid w:val="00BA4ACF"/>
    <w:rsid w:val="00BB58AC"/>
    <w:rsid w:val="00BB7096"/>
    <w:rsid w:val="00BD7A8C"/>
    <w:rsid w:val="00BE392F"/>
    <w:rsid w:val="00BE3E73"/>
    <w:rsid w:val="00C17331"/>
    <w:rsid w:val="00C314E7"/>
    <w:rsid w:val="00C3165C"/>
    <w:rsid w:val="00C46779"/>
    <w:rsid w:val="00C66C5A"/>
    <w:rsid w:val="00C90509"/>
    <w:rsid w:val="00CC4A70"/>
    <w:rsid w:val="00CD388B"/>
    <w:rsid w:val="00D14D30"/>
    <w:rsid w:val="00D338EB"/>
    <w:rsid w:val="00D4714F"/>
    <w:rsid w:val="00D575F2"/>
    <w:rsid w:val="00D8641D"/>
    <w:rsid w:val="00DB27EA"/>
    <w:rsid w:val="00DC62B8"/>
    <w:rsid w:val="00DE1B4F"/>
    <w:rsid w:val="00DE5208"/>
    <w:rsid w:val="00DE56A0"/>
    <w:rsid w:val="00DF4546"/>
    <w:rsid w:val="00E130F0"/>
    <w:rsid w:val="00E85B89"/>
    <w:rsid w:val="00E94362"/>
    <w:rsid w:val="00E94383"/>
    <w:rsid w:val="00ED0E8D"/>
    <w:rsid w:val="00ED30D8"/>
    <w:rsid w:val="00ED62FE"/>
    <w:rsid w:val="00EE39E6"/>
    <w:rsid w:val="00EE7C41"/>
    <w:rsid w:val="00EF4F61"/>
    <w:rsid w:val="00F11F66"/>
    <w:rsid w:val="00F14BD0"/>
    <w:rsid w:val="00F20023"/>
    <w:rsid w:val="00F30BAD"/>
    <w:rsid w:val="00F366FB"/>
    <w:rsid w:val="00F72E27"/>
    <w:rsid w:val="00F73BEF"/>
    <w:rsid w:val="00F947B0"/>
    <w:rsid w:val="00FA3146"/>
    <w:rsid w:val="00FB6688"/>
    <w:rsid w:val="00FC60DD"/>
    <w:rsid w:val="00FE1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BD0"/>
    <w:pPr>
      <w:widowControl w:val="0"/>
      <w:autoSpaceDE w:val="0"/>
      <w:autoSpaceDN w:val="0"/>
      <w:adjustRightInd w:val="0"/>
    </w:pPr>
    <w:rPr>
      <w:lang w:val="sr-Latn-CS" w:eastAsia="sr-Latn-CS"/>
    </w:rPr>
  </w:style>
  <w:style w:type="paragraph" w:styleId="Heading2">
    <w:name w:val="heading 2"/>
    <w:basedOn w:val="Normal"/>
    <w:next w:val="Normal"/>
    <w:link w:val="Heading2Char"/>
    <w:qFormat/>
    <w:rsid w:val="00BB7096"/>
    <w:pPr>
      <w:keepNext/>
      <w:widowControl/>
      <w:tabs>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autoSpaceDN/>
      <w:adjustRightInd/>
      <w:ind w:left="2160" w:hanging="2160"/>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rnl">
    <w:name w:val="jrnl"/>
    <w:basedOn w:val="DefaultParagraphFont"/>
    <w:rsid w:val="00BB7096"/>
  </w:style>
  <w:style w:type="character" w:customStyle="1" w:styleId="Heading2Char">
    <w:name w:val="Heading 2 Char"/>
    <w:link w:val="Heading2"/>
    <w:rsid w:val="00BB7096"/>
    <w:rPr>
      <w:sz w:val="24"/>
    </w:rPr>
  </w:style>
  <w:style w:type="paragraph" w:styleId="ListParagraph">
    <w:name w:val="List Paragraph"/>
    <w:basedOn w:val="Normal"/>
    <w:uiPriority w:val="34"/>
    <w:qFormat/>
    <w:rsid w:val="00CC4A70"/>
    <w:pPr>
      <w:widowControl/>
      <w:autoSpaceDE/>
      <w:autoSpaceDN/>
      <w:adjustRightInd/>
      <w:ind w:left="720"/>
      <w:contextualSpacing/>
    </w:pPr>
    <w:rPr>
      <w:sz w:val="26"/>
      <w:lang w:val="en-US" w:eastAsia="en-US"/>
    </w:rPr>
  </w:style>
  <w:style w:type="paragraph" w:styleId="HTMLPreformatted">
    <w:name w:val="HTML Preformatted"/>
    <w:basedOn w:val="Normal"/>
    <w:link w:val="HTMLPreformattedChar"/>
    <w:uiPriority w:val="99"/>
    <w:unhideWhenUsed/>
    <w:rsid w:val="00E13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olor w:val="000000"/>
    </w:rPr>
  </w:style>
  <w:style w:type="character" w:customStyle="1" w:styleId="HTMLPreformattedChar">
    <w:name w:val="HTML Preformatted Char"/>
    <w:link w:val="HTMLPreformatted"/>
    <w:uiPriority w:val="99"/>
    <w:rsid w:val="00E130F0"/>
    <w:rPr>
      <w:rFonts w:ascii="Courier New" w:hAnsi="Courier New" w:cs="Courier New"/>
      <w:color w:val="000000"/>
    </w:rPr>
  </w:style>
  <w:style w:type="character" w:styleId="Emphasis">
    <w:name w:val="Emphasis"/>
    <w:basedOn w:val="DefaultParagraphFont"/>
    <w:uiPriority w:val="20"/>
    <w:qFormat/>
    <w:rsid w:val="00C66C5A"/>
    <w:rPr>
      <w:i/>
      <w:iCs/>
    </w:rPr>
  </w:style>
  <w:style w:type="paragraph" w:styleId="Header">
    <w:name w:val="header"/>
    <w:basedOn w:val="Normal"/>
    <w:link w:val="HeaderChar"/>
    <w:uiPriority w:val="99"/>
    <w:rsid w:val="00E94383"/>
    <w:pPr>
      <w:tabs>
        <w:tab w:val="center" w:pos="4680"/>
        <w:tab w:val="right" w:pos="9360"/>
      </w:tabs>
    </w:pPr>
  </w:style>
  <w:style w:type="character" w:customStyle="1" w:styleId="HeaderChar">
    <w:name w:val="Header Char"/>
    <w:basedOn w:val="DefaultParagraphFont"/>
    <w:link w:val="Header"/>
    <w:uiPriority w:val="99"/>
    <w:rsid w:val="00E94383"/>
    <w:rPr>
      <w:lang w:val="sr-Latn-CS" w:eastAsia="sr-Latn-CS"/>
    </w:rPr>
  </w:style>
  <w:style w:type="paragraph" w:styleId="Footer">
    <w:name w:val="footer"/>
    <w:basedOn w:val="Normal"/>
    <w:link w:val="FooterChar"/>
    <w:rsid w:val="00E94383"/>
    <w:pPr>
      <w:tabs>
        <w:tab w:val="center" w:pos="4680"/>
        <w:tab w:val="right" w:pos="9360"/>
      </w:tabs>
    </w:pPr>
  </w:style>
  <w:style w:type="character" w:customStyle="1" w:styleId="FooterChar">
    <w:name w:val="Footer Char"/>
    <w:basedOn w:val="DefaultParagraphFont"/>
    <w:link w:val="Footer"/>
    <w:rsid w:val="00E94383"/>
    <w:rPr>
      <w:lang w:val="sr-Latn-CS" w:eastAsia="sr-Latn-CS"/>
    </w:rPr>
  </w:style>
  <w:style w:type="paragraph" w:styleId="BalloonText">
    <w:name w:val="Balloon Text"/>
    <w:basedOn w:val="Normal"/>
    <w:link w:val="BalloonTextChar"/>
    <w:rsid w:val="00E94383"/>
    <w:rPr>
      <w:rFonts w:ascii="Tahoma" w:hAnsi="Tahoma" w:cs="Tahoma"/>
      <w:sz w:val="16"/>
      <w:szCs w:val="16"/>
    </w:rPr>
  </w:style>
  <w:style w:type="character" w:customStyle="1" w:styleId="BalloonTextChar">
    <w:name w:val="Balloon Text Char"/>
    <w:basedOn w:val="DefaultParagraphFont"/>
    <w:link w:val="BalloonText"/>
    <w:rsid w:val="00E94383"/>
    <w:rPr>
      <w:rFonts w:ascii="Tahoma" w:hAnsi="Tahoma" w:cs="Tahoma"/>
      <w:sz w:val="16"/>
      <w:szCs w:val="16"/>
      <w:lang w:val="sr-Latn-CS" w:eastAsia="sr-Latn-CS"/>
    </w:rPr>
  </w:style>
</w:styles>
</file>

<file path=word/webSettings.xml><?xml version="1.0" encoding="utf-8"?>
<w:webSettings xmlns:r="http://schemas.openxmlformats.org/officeDocument/2006/relationships" xmlns:w="http://schemas.openxmlformats.org/wordprocessingml/2006/main">
  <w:divs>
    <w:div w:id="656231087">
      <w:bodyDiv w:val="1"/>
      <w:marLeft w:val="0"/>
      <w:marRight w:val="0"/>
      <w:marTop w:val="0"/>
      <w:marBottom w:val="0"/>
      <w:divBdr>
        <w:top w:val="none" w:sz="0" w:space="0" w:color="auto"/>
        <w:left w:val="none" w:sz="0" w:space="0" w:color="auto"/>
        <w:bottom w:val="none" w:sz="0" w:space="0" w:color="auto"/>
        <w:right w:val="none" w:sz="0" w:space="0" w:color="auto"/>
      </w:divBdr>
    </w:div>
    <w:div w:id="1551843142">
      <w:bodyDiv w:val="1"/>
      <w:marLeft w:val="0"/>
      <w:marRight w:val="0"/>
      <w:marTop w:val="0"/>
      <w:marBottom w:val="0"/>
      <w:divBdr>
        <w:top w:val="none" w:sz="0" w:space="0" w:color="auto"/>
        <w:left w:val="none" w:sz="0" w:space="0" w:color="auto"/>
        <w:bottom w:val="none" w:sz="0" w:space="0" w:color="auto"/>
        <w:right w:val="none" w:sz="0" w:space="0" w:color="auto"/>
      </w:divBdr>
    </w:div>
    <w:div w:id="1995449530">
      <w:bodyDiv w:val="1"/>
      <w:marLeft w:val="0"/>
      <w:marRight w:val="0"/>
      <w:marTop w:val="0"/>
      <w:marBottom w:val="0"/>
      <w:divBdr>
        <w:top w:val="none" w:sz="0" w:space="0" w:color="auto"/>
        <w:left w:val="none" w:sz="0" w:space="0" w:color="auto"/>
        <w:bottom w:val="none" w:sz="0" w:space="0" w:color="auto"/>
        <w:right w:val="none" w:sz="0" w:space="0" w:color="auto"/>
      </w:divBdr>
      <w:divsChild>
        <w:div w:id="17032815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Табела 9</vt:lpstr>
    </vt:vector>
  </TitlesOfParts>
  <Company>FFH</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Korisnik</cp:lastModifiedBy>
  <cp:revision>2</cp:revision>
  <cp:lastPrinted>2007-11-08T14:34:00Z</cp:lastPrinted>
  <dcterms:created xsi:type="dcterms:W3CDTF">2021-11-30T13:49:00Z</dcterms:created>
  <dcterms:modified xsi:type="dcterms:W3CDTF">2021-11-30T13:49:00Z</dcterms:modified>
</cp:coreProperties>
</file>